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B2DCB" w14:textId="77777777" w:rsidR="005C69D4" w:rsidRPr="006C681D" w:rsidRDefault="006C681D" w:rsidP="00DA17A4">
      <w:pPr>
        <w:spacing w:after="0"/>
        <w:ind w:right="-285"/>
        <w:jc w:val="center"/>
        <w:rPr>
          <w:rFonts w:asciiTheme="minorHAnsi" w:hAnsiTheme="minorHAnsi" w:cs="Arial"/>
          <w:b/>
        </w:rPr>
      </w:pPr>
      <w:r w:rsidRPr="006C681D">
        <w:rPr>
          <w:rFonts w:asciiTheme="minorHAnsi" w:hAnsiTheme="minorHAnsi" w:cs="Arial"/>
          <w:b/>
        </w:rPr>
        <w:t xml:space="preserve">Gruppo Assembleare </w:t>
      </w:r>
    </w:p>
    <w:p w14:paraId="78588DDF" w14:textId="77777777" w:rsidR="006C681D" w:rsidRPr="006C681D" w:rsidRDefault="006C681D" w:rsidP="00DA17A4">
      <w:pPr>
        <w:spacing w:after="0"/>
        <w:ind w:right="-285"/>
        <w:jc w:val="center"/>
        <w:rPr>
          <w:rFonts w:asciiTheme="minorHAnsi" w:hAnsiTheme="minorHAnsi" w:cs="Arial"/>
          <w:b/>
        </w:rPr>
      </w:pPr>
      <w:r w:rsidRPr="006C681D">
        <w:rPr>
          <w:rFonts w:asciiTheme="minorHAnsi" w:hAnsiTheme="minorHAnsi" w:cs="Arial"/>
          <w:b/>
        </w:rPr>
        <w:t xml:space="preserve">Regione Emilia-Romagna </w:t>
      </w:r>
    </w:p>
    <w:p w14:paraId="7111911A" w14:textId="77777777" w:rsidR="00EA28DA" w:rsidRPr="00B675FA" w:rsidRDefault="00EA28DA" w:rsidP="00DA17A4">
      <w:pPr>
        <w:spacing w:after="0"/>
        <w:ind w:right="-285"/>
        <w:jc w:val="center"/>
        <w:rPr>
          <w:rFonts w:asciiTheme="minorHAnsi" w:hAnsiTheme="minorHAnsi" w:cs="Arial"/>
          <w:b/>
          <w:i/>
        </w:rPr>
      </w:pPr>
    </w:p>
    <w:p w14:paraId="49F88742" w14:textId="77777777" w:rsidR="005C69D4" w:rsidRPr="00D913FA" w:rsidRDefault="005C69D4" w:rsidP="00DA17A4">
      <w:pPr>
        <w:spacing w:after="0"/>
        <w:ind w:right="-285"/>
        <w:rPr>
          <w:rFonts w:asciiTheme="minorHAnsi" w:hAnsiTheme="minorHAnsi" w:cs="Arial"/>
        </w:rPr>
      </w:pPr>
    </w:p>
    <w:p w14:paraId="5E69CFB5" w14:textId="77777777" w:rsidR="005C69D4" w:rsidRPr="00D913FA" w:rsidRDefault="005C69D4" w:rsidP="00DA17A4">
      <w:pPr>
        <w:spacing w:after="0"/>
        <w:ind w:right="-285"/>
        <w:rPr>
          <w:rFonts w:asciiTheme="minorHAnsi" w:hAnsiTheme="minorHAnsi" w:cs="Arial"/>
        </w:rPr>
      </w:pPr>
    </w:p>
    <w:p w14:paraId="3DAB68BD" w14:textId="77777777" w:rsidR="00DA17A4" w:rsidRPr="0087441D" w:rsidRDefault="00DA17A4" w:rsidP="00DA17A4">
      <w:pPr>
        <w:spacing w:after="0" w:line="276" w:lineRule="auto"/>
        <w:ind w:right="-285"/>
        <w:jc w:val="both"/>
        <w:rPr>
          <w:rFonts w:asciiTheme="minorHAnsi" w:hAnsiTheme="minorHAnsi" w:cs="Calibri"/>
          <w:szCs w:val="22"/>
          <w:lang w:eastAsia="it-IT"/>
        </w:rPr>
      </w:pPr>
    </w:p>
    <w:p w14:paraId="73DDFF23" w14:textId="77777777" w:rsidR="00DA17A4" w:rsidRPr="0087441D" w:rsidRDefault="00DA17A4" w:rsidP="00DA17A4">
      <w:pPr>
        <w:spacing w:after="0" w:line="276" w:lineRule="auto"/>
        <w:ind w:right="-285"/>
        <w:jc w:val="both"/>
        <w:rPr>
          <w:rFonts w:asciiTheme="minorHAnsi" w:hAnsiTheme="minorHAnsi" w:cs="Calibri"/>
          <w:szCs w:val="22"/>
        </w:rPr>
      </w:pPr>
    </w:p>
    <w:p w14:paraId="2691D1CF" w14:textId="77777777" w:rsidR="00DA17A4" w:rsidRPr="0087441D" w:rsidRDefault="00DA17A4" w:rsidP="00DA17A4">
      <w:pPr>
        <w:spacing w:before="120" w:after="0" w:line="276" w:lineRule="auto"/>
        <w:ind w:right="-285"/>
        <w:jc w:val="center"/>
        <w:rPr>
          <w:rFonts w:asciiTheme="minorHAnsi" w:hAnsiTheme="minorHAnsi" w:cs="Calibri"/>
          <w:b/>
          <w:szCs w:val="22"/>
        </w:rPr>
      </w:pPr>
    </w:p>
    <w:p w14:paraId="432AC1D9" w14:textId="77777777" w:rsidR="00DA17A4" w:rsidRPr="0087441D" w:rsidRDefault="00DA17A4" w:rsidP="00DA17A4">
      <w:pPr>
        <w:tabs>
          <w:tab w:val="left" w:pos="8080"/>
        </w:tabs>
        <w:spacing w:after="0" w:line="276" w:lineRule="atLeast"/>
        <w:ind w:right="-285"/>
        <w:textAlignment w:val="baseline"/>
        <w:rPr>
          <w:rFonts w:asciiTheme="minorHAnsi" w:hAnsiTheme="minorHAnsi"/>
          <w:szCs w:val="22"/>
          <w:lang w:eastAsia="it-IT"/>
        </w:rPr>
      </w:pPr>
      <w:r w:rsidRPr="0087441D">
        <w:rPr>
          <w:rFonts w:asciiTheme="minorHAnsi" w:hAnsiTheme="minorHAnsi"/>
          <w:szCs w:val="22"/>
          <w:lang w:eastAsia="it-IT"/>
        </w:rPr>
        <w:t xml:space="preserve">Bologna, </w:t>
      </w:r>
      <w:r>
        <w:rPr>
          <w:rFonts w:asciiTheme="minorHAnsi" w:hAnsiTheme="minorHAnsi"/>
          <w:szCs w:val="22"/>
          <w:lang w:eastAsia="it-IT"/>
        </w:rPr>
        <w:t>12 marzo 2021</w:t>
      </w:r>
    </w:p>
    <w:p w14:paraId="5A5B7EE4" w14:textId="77777777" w:rsidR="00DA17A4" w:rsidRDefault="00DA17A4" w:rsidP="00DA17A4">
      <w:pPr>
        <w:tabs>
          <w:tab w:val="left" w:pos="8080"/>
        </w:tabs>
        <w:spacing w:after="0" w:line="276" w:lineRule="atLeast"/>
        <w:ind w:right="-285"/>
        <w:jc w:val="right"/>
        <w:textAlignment w:val="baseline"/>
        <w:rPr>
          <w:rFonts w:asciiTheme="minorHAnsi" w:hAnsiTheme="minorHAnsi"/>
          <w:szCs w:val="22"/>
          <w:lang w:eastAsia="it-IT"/>
        </w:rPr>
      </w:pPr>
      <w:r w:rsidRPr="0087441D">
        <w:rPr>
          <w:rFonts w:asciiTheme="minorHAnsi" w:hAnsiTheme="minorHAnsi"/>
          <w:szCs w:val="22"/>
          <w:lang w:eastAsia="it-IT"/>
        </w:rPr>
        <w:t xml:space="preserve">Alla Presidente </w:t>
      </w:r>
    </w:p>
    <w:p w14:paraId="031FE199" w14:textId="77777777" w:rsidR="00DA17A4" w:rsidRDefault="00DA17A4" w:rsidP="00DA17A4">
      <w:pPr>
        <w:tabs>
          <w:tab w:val="left" w:pos="8080"/>
        </w:tabs>
        <w:spacing w:after="0" w:line="276" w:lineRule="atLeast"/>
        <w:ind w:right="-285"/>
        <w:jc w:val="right"/>
        <w:textAlignment w:val="baseline"/>
        <w:rPr>
          <w:rFonts w:asciiTheme="minorHAnsi" w:hAnsiTheme="minorHAnsi"/>
          <w:szCs w:val="22"/>
          <w:lang w:eastAsia="it-IT"/>
        </w:rPr>
      </w:pPr>
      <w:r w:rsidRPr="0087441D">
        <w:rPr>
          <w:rFonts w:asciiTheme="minorHAnsi" w:hAnsiTheme="minorHAnsi"/>
          <w:szCs w:val="22"/>
          <w:lang w:eastAsia="it-IT"/>
        </w:rPr>
        <w:t>dell’Assemblea Legislativa</w:t>
      </w:r>
    </w:p>
    <w:p w14:paraId="791E6C37" w14:textId="77777777" w:rsidR="00DA17A4" w:rsidRPr="0087441D" w:rsidRDefault="00DA17A4" w:rsidP="00DA17A4">
      <w:pPr>
        <w:tabs>
          <w:tab w:val="left" w:pos="8080"/>
        </w:tabs>
        <w:spacing w:after="0" w:line="276" w:lineRule="atLeast"/>
        <w:ind w:right="-285"/>
        <w:jc w:val="right"/>
        <w:textAlignment w:val="baseline"/>
        <w:rPr>
          <w:rFonts w:asciiTheme="minorHAnsi" w:hAnsiTheme="minorHAnsi"/>
          <w:szCs w:val="22"/>
          <w:lang w:eastAsia="it-IT"/>
        </w:rPr>
      </w:pPr>
      <w:r w:rsidRPr="0087441D">
        <w:rPr>
          <w:rFonts w:asciiTheme="minorHAnsi" w:hAnsiTheme="minorHAnsi"/>
          <w:szCs w:val="22"/>
          <w:lang w:eastAsia="it-IT"/>
        </w:rPr>
        <w:t xml:space="preserve"> Emma Petitti</w:t>
      </w:r>
    </w:p>
    <w:p w14:paraId="1F2A7EAF" w14:textId="77777777" w:rsidR="00DA17A4" w:rsidRPr="0087441D" w:rsidRDefault="00DA17A4" w:rsidP="00DA17A4">
      <w:pPr>
        <w:tabs>
          <w:tab w:val="left" w:pos="8080"/>
        </w:tabs>
        <w:spacing w:after="0" w:line="276" w:lineRule="atLeast"/>
        <w:ind w:right="-285"/>
        <w:jc w:val="right"/>
        <w:textAlignment w:val="baseline"/>
        <w:rPr>
          <w:rFonts w:asciiTheme="minorHAnsi" w:hAnsiTheme="minorHAnsi"/>
          <w:szCs w:val="22"/>
          <w:lang w:eastAsia="it-IT"/>
        </w:rPr>
      </w:pPr>
      <w:r w:rsidRPr="0087441D">
        <w:rPr>
          <w:rFonts w:asciiTheme="minorHAnsi" w:hAnsiTheme="minorHAnsi"/>
          <w:szCs w:val="22"/>
          <w:lang w:eastAsia="it-IT"/>
        </w:rPr>
        <w:t>Sede</w:t>
      </w:r>
    </w:p>
    <w:p w14:paraId="3C4ABDFD" w14:textId="7C7DB040" w:rsidR="00DA17A4" w:rsidRPr="0087441D" w:rsidRDefault="00DA17A4" w:rsidP="00DA17A4">
      <w:pPr>
        <w:tabs>
          <w:tab w:val="left" w:pos="8080"/>
        </w:tabs>
        <w:spacing w:after="0"/>
        <w:ind w:right="-285"/>
        <w:jc w:val="center"/>
        <w:rPr>
          <w:rFonts w:asciiTheme="minorHAnsi" w:hAnsiTheme="minorHAnsi"/>
          <w:szCs w:val="22"/>
          <w:lang w:eastAsia="it-IT"/>
        </w:rPr>
      </w:pPr>
    </w:p>
    <w:p w14:paraId="1A677884" w14:textId="7CDF77DD" w:rsidR="00DA17A4" w:rsidRDefault="00DA17A4" w:rsidP="00DA17A4">
      <w:pPr>
        <w:tabs>
          <w:tab w:val="left" w:pos="8789"/>
        </w:tabs>
        <w:spacing w:after="0"/>
        <w:ind w:right="-285"/>
        <w:jc w:val="center"/>
        <w:rPr>
          <w:rFonts w:asciiTheme="minorHAnsi" w:hAnsiTheme="minorHAnsi"/>
          <w:b/>
          <w:bCs/>
          <w:szCs w:val="22"/>
          <w:lang w:eastAsia="it-IT"/>
        </w:rPr>
      </w:pPr>
      <w:r>
        <w:rPr>
          <w:rFonts w:asciiTheme="minorHAnsi" w:hAnsiTheme="minorHAnsi"/>
          <w:b/>
          <w:bCs/>
          <w:szCs w:val="22"/>
          <w:lang w:eastAsia="it-IT"/>
        </w:rPr>
        <w:t>INTERROGAZIONE A RISPOSTA SCRITTA</w:t>
      </w:r>
    </w:p>
    <w:p w14:paraId="240659CA" w14:textId="77777777" w:rsidR="00DA17A4" w:rsidRDefault="00DA17A4" w:rsidP="00DA17A4">
      <w:pPr>
        <w:tabs>
          <w:tab w:val="left" w:pos="8789"/>
        </w:tabs>
        <w:spacing w:after="0"/>
        <w:ind w:right="-285"/>
        <w:jc w:val="center"/>
        <w:rPr>
          <w:rFonts w:asciiTheme="minorHAnsi" w:hAnsiTheme="minorHAnsi"/>
          <w:b/>
          <w:bCs/>
          <w:szCs w:val="22"/>
          <w:lang w:eastAsia="it-IT"/>
        </w:rPr>
      </w:pPr>
    </w:p>
    <w:p w14:paraId="0E871F1F" w14:textId="77777777" w:rsidR="00DA17A4" w:rsidRDefault="00DA17A4" w:rsidP="00DA17A4">
      <w:pPr>
        <w:tabs>
          <w:tab w:val="left" w:pos="8080"/>
        </w:tabs>
        <w:spacing w:after="0"/>
        <w:ind w:right="-285"/>
        <w:jc w:val="center"/>
        <w:rPr>
          <w:rFonts w:asciiTheme="minorHAnsi" w:hAnsiTheme="minorHAnsi"/>
          <w:szCs w:val="22"/>
          <w:lang w:eastAsia="it-IT"/>
        </w:rPr>
      </w:pPr>
      <w:r>
        <w:rPr>
          <w:rFonts w:asciiTheme="minorHAnsi" w:hAnsiTheme="minorHAnsi"/>
          <w:szCs w:val="22"/>
          <w:lang w:eastAsia="it-IT"/>
        </w:rPr>
        <w:t>La sottoscritta Consigliera</w:t>
      </w:r>
    </w:p>
    <w:p w14:paraId="70C1A075" w14:textId="77777777" w:rsidR="00DA17A4" w:rsidRPr="004F72C4" w:rsidRDefault="00DA17A4" w:rsidP="00DA17A4">
      <w:pPr>
        <w:tabs>
          <w:tab w:val="left" w:pos="8080"/>
        </w:tabs>
        <w:spacing w:after="0"/>
        <w:ind w:right="-285"/>
        <w:jc w:val="center"/>
        <w:rPr>
          <w:rFonts w:asciiTheme="minorHAnsi" w:hAnsiTheme="minorHAnsi"/>
          <w:szCs w:val="22"/>
          <w:lang w:eastAsia="it-IT"/>
        </w:rPr>
      </w:pPr>
    </w:p>
    <w:p w14:paraId="4F358B2F" w14:textId="77777777" w:rsidR="00DA17A4" w:rsidRPr="0087441D" w:rsidRDefault="00DA17A4" w:rsidP="00DA17A4">
      <w:pPr>
        <w:tabs>
          <w:tab w:val="left" w:pos="8080"/>
        </w:tabs>
        <w:spacing w:after="0"/>
        <w:ind w:right="-285"/>
        <w:rPr>
          <w:rFonts w:asciiTheme="minorHAnsi" w:hAnsiTheme="minorHAnsi"/>
          <w:b/>
          <w:bCs/>
          <w:szCs w:val="22"/>
          <w:bdr w:val="none" w:sz="0" w:space="0" w:color="auto" w:frame="1"/>
          <w:lang w:eastAsia="it-IT"/>
        </w:rPr>
      </w:pPr>
      <w:bookmarkStart w:id="0" w:name="_Hlk43739315"/>
      <w:r w:rsidRPr="0087441D">
        <w:rPr>
          <w:rFonts w:asciiTheme="minorHAnsi" w:hAnsiTheme="minorHAnsi"/>
          <w:b/>
          <w:bCs/>
          <w:szCs w:val="22"/>
          <w:bdr w:val="none" w:sz="0" w:space="0" w:color="auto" w:frame="1"/>
          <w:lang w:eastAsia="it-IT"/>
        </w:rPr>
        <w:t>Premesso che</w:t>
      </w:r>
      <w:bookmarkEnd w:id="0"/>
    </w:p>
    <w:p w14:paraId="54296C74" w14:textId="77777777" w:rsidR="00DA17A4" w:rsidRPr="0087441D" w:rsidRDefault="00DA17A4" w:rsidP="00DA17A4">
      <w:pPr>
        <w:pStyle w:val="Paragrafoelenco"/>
        <w:tabs>
          <w:tab w:val="left" w:pos="8080"/>
        </w:tabs>
        <w:spacing w:after="188"/>
        <w:ind w:right="-285"/>
        <w:rPr>
          <w:rFonts w:asciiTheme="minorHAnsi" w:hAnsiTheme="minorHAnsi"/>
          <w:szCs w:val="22"/>
          <w:lang w:eastAsia="it-IT"/>
        </w:rPr>
      </w:pPr>
    </w:p>
    <w:p w14:paraId="54328AF0" w14:textId="77777777" w:rsidR="00DA17A4" w:rsidRPr="0087441D" w:rsidRDefault="00DA17A4" w:rsidP="00DA17A4">
      <w:pPr>
        <w:pStyle w:val="Paragrafoelenco"/>
        <w:numPr>
          <w:ilvl w:val="0"/>
          <w:numId w:val="6"/>
        </w:numPr>
        <w:tabs>
          <w:tab w:val="left" w:pos="8080"/>
        </w:tabs>
        <w:spacing w:after="188" w:line="276" w:lineRule="auto"/>
        <w:ind w:left="851" w:right="-285" w:hanging="567"/>
        <w:jc w:val="both"/>
        <w:rPr>
          <w:rFonts w:asciiTheme="minorHAnsi" w:hAnsiTheme="minorHAnsi"/>
          <w:b/>
          <w:bCs/>
          <w:szCs w:val="22"/>
          <w:lang w:eastAsia="it-IT"/>
        </w:rPr>
      </w:pPr>
      <w:r w:rsidRPr="0087441D">
        <w:rPr>
          <w:rFonts w:asciiTheme="minorHAnsi" w:hAnsiTheme="minorHAnsi"/>
          <w:szCs w:val="22"/>
          <w:lang w:eastAsia="it-IT"/>
        </w:rPr>
        <w:t>I disturbi del comportamento alimentare (anoressia, bulimia, disturbo da alimentazione incontrollata) sono complesse malattie che esordiscono spesso in età giovanile e portano a vivere con l'ossessione del cibo, del peso e dell'immagine corporea. Tali disturbi</w:t>
      </w:r>
      <w:r w:rsidRPr="0087441D">
        <w:rPr>
          <w:rFonts w:asciiTheme="minorHAnsi" w:hAnsiTheme="minorHAnsi"/>
          <w:b/>
          <w:bCs/>
          <w:szCs w:val="22"/>
          <w:lang w:eastAsia="it-IT"/>
        </w:rPr>
        <w:t xml:space="preserve"> </w:t>
      </w:r>
      <w:r w:rsidRPr="0087441D">
        <w:rPr>
          <w:rFonts w:asciiTheme="minorHAnsi" w:hAnsiTheme="minorHAnsi"/>
          <w:bCs/>
          <w:szCs w:val="22"/>
          <w:lang w:eastAsia="it-IT"/>
        </w:rPr>
        <w:t>sono diventati negli ultimi anni tra i più comuni problemi di salute, soprattutto nei giovani e negli adolescenti.</w:t>
      </w:r>
      <w:r>
        <w:rPr>
          <w:rFonts w:asciiTheme="minorHAnsi" w:hAnsiTheme="minorHAnsi"/>
          <w:szCs w:val="22"/>
          <w:lang w:eastAsia="it-IT"/>
        </w:rPr>
        <w:t xml:space="preserve"> </w:t>
      </w:r>
      <w:r w:rsidRPr="0087441D">
        <w:rPr>
          <w:rFonts w:asciiTheme="minorHAnsi" w:hAnsiTheme="minorHAnsi"/>
          <w:szCs w:val="22"/>
          <w:lang w:eastAsia="it-IT"/>
        </w:rPr>
        <w:t>Si tratta di problemi che colpiscono dall'infanzia all'età adulta, con un picco di esordio in età adolescenziale e possono colpire la popolazione femminile, così come quella maschile;</w:t>
      </w:r>
    </w:p>
    <w:p w14:paraId="3208E923" w14:textId="77777777" w:rsidR="00DA17A4" w:rsidRDefault="00DA17A4" w:rsidP="00DA17A4">
      <w:pPr>
        <w:pStyle w:val="Paragrafoelenco"/>
        <w:tabs>
          <w:tab w:val="left" w:pos="8080"/>
        </w:tabs>
        <w:spacing w:after="0" w:line="276" w:lineRule="auto"/>
        <w:ind w:left="851" w:right="-285" w:hanging="567"/>
        <w:jc w:val="both"/>
        <w:rPr>
          <w:rFonts w:asciiTheme="minorHAnsi" w:hAnsiTheme="minorHAnsi"/>
          <w:szCs w:val="22"/>
          <w:lang w:eastAsia="it-IT"/>
        </w:rPr>
      </w:pPr>
    </w:p>
    <w:p w14:paraId="5331EECD" w14:textId="0A7D5842" w:rsidR="00DA17A4" w:rsidRPr="00DA17A4" w:rsidRDefault="00DA17A4" w:rsidP="003C041D">
      <w:pPr>
        <w:pStyle w:val="Paragrafoelenco"/>
        <w:numPr>
          <w:ilvl w:val="0"/>
          <w:numId w:val="5"/>
        </w:numPr>
        <w:tabs>
          <w:tab w:val="left" w:pos="8080"/>
        </w:tabs>
        <w:spacing w:after="0" w:line="276" w:lineRule="auto"/>
        <w:ind w:right="-285" w:hanging="567"/>
        <w:jc w:val="both"/>
        <w:rPr>
          <w:rFonts w:asciiTheme="minorHAnsi" w:hAnsiTheme="minorHAnsi"/>
          <w:szCs w:val="22"/>
          <w:lang w:eastAsia="it-IT"/>
        </w:rPr>
      </w:pPr>
      <w:r w:rsidRPr="00DA17A4">
        <w:rPr>
          <w:rFonts w:asciiTheme="minorHAnsi" w:hAnsiTheme="minorHAnsi"/>
          <w:szCs w:val="22"/>
          <w:lang w:eastAsia="it-IT"/>
        </w:rPr>
        <w:t xml:space="preserve">Dall’ultimo rapporto Eurispes in Italia si evince che oltre 2 milioni di ragazzi tra i 12 e i 25 anni soffrono di disturbi del comportamento alimentare (DCA) e, secondo i dati della Società italiana dei disturbi del comportamento alimentare (SISDCA), ogni anno ci sono 8.500 nuovi casi di persone, tra uomini e donne, colpite da questi disturbi. </w:t>
      </w:r>
      <w:r w:rsidRPr="00DA17A4">
        <w:rPr>
          <w:rFonts w:asciiTheme="minorHAnsi" w:hAnsiTheme="minorHAnsi" w:cs="Arial"/>
          <w:szCs w:val="22"/>
          <w:shd w:val="clear" w:color="auto" w:fill="FFFFFF"/>
          <w:lang w:eastAsia="it-IT"/>
        </w:rPr>
        <w:t>Otto-nove donne su 100.000 si ammalano di anoressia e 12 di bulimia.</w:t>
      </w:r>
    </w:p>
    <w:p w14:paraId="05AF893D" w14:textId="77777777" w:rsidR="00DA17A4" w:rsidRPr="00DA17A4" w:rsidRDefault="00DA17A4" w:rsidP="00DA17A4">
      <w:pPr>
        <w:pStyle w:val="Paragrafoelenco"/>
        <w:tabs>
          <w:tab w:val="left" w:pos="8080"/>
        </w:tabs>
        <w:spacing w:after="0" w:line="276" w:lineRule="auto"/>
        <w:ind w:right="-285"/>
        <w:jc w:val="both"/>
        <w:rPr>
          <w:rFonts w:asciiTheme="minorHAnsi" w:hAnsiTheme="minorHAnsi"/>
          <w:szCs w:val="22"/>
          <w:lang w:eastAsia="it-IT"/>
        </w:rPr>
      </w:pPr>
    </w:p>
    <w:p w14:paraId="3DA317F9" w14:textId="77777777" w:rsidR="00DA17A4" w:rsidRPr="0087441D" w:rsidRDefault="00DA17A4" w:rsidP="00DA17A4">
      <w:pPr>
        <w:tabs>
          <w:tab w:val="left" w:pos="8080"/>
        </w:tabs>
        <w:spacing w:after="0"/>
        <w:ind w:right="-285"/>
        <w:rPr>
          <w:rFonts w:asciiTheme="minorHAnsi" w:hAnsiTheme="minorHAnsi"/>
          <w:szCs w:val="22"/>
          <w:lang w:eastAsia="it-IT"/>
        </w:rPr>
      </w:pPr>
      <w:r w:rsidRPr="0087441D">
        <w:rPr>
          <w:rFonts w:asciiTheme="minorHAnsi" w:hAnsiTheme="minorHAnsi"/>
          <w:b/>
          <w:bCs/>
          <w:szCs w:val="22"/>
          <w:bdr w:val="none" w:sz="0" w:space="0" w:color="auto" w:frame="1"/>
          <w:lang w:eastAsia="it-IT"/>
        </w:rPr>
        <w:t>Evidenziato che</w:t>
      </w:r>
    </w:p>
    <w:p w14:paraId="34DB7BB5" w14:textId="77777777" w:rsidR="00DA17A4" w:rsidRPr="0087441D" w:rsidRDefault="00DA17A4" w:rsidP="00DA17A4">
      <w:pPr>
        <w:tabs>
          <w:tab w:val="left" w:pos="8080"/>
        </w:tabs>
        <w:spacing w:after="0"/>
        <w:ind w:right="-285"/>
        <w:jc w:val="center"/>
        <w:rPr>
          <w:rFonts w:asciiTheme="minorHAnsi" w:hAnsiTheme="minorHAnsi"/>
          <w:b/>
          <w:bCs/>
          <w:szCs w:val="22"/>
          <w:lang w:eastAsia="it-IT"/>
        </w:rPr>
      </w:pPr>
    </w:p>
    <w:p w14:paraId="632596D5" w14:textId="268079E1" w:rsidR="00DA17A4" w:rsidRPr="004A2A60" w:rsidRDefault="00DA17A4" w:rsidP="00DA17A4">
      <w:pPr>
        <w:pStyle w:val="NormaleWeb"/>
        <w:numPr>
          <w:ilvl w:val="0"/>
          <w:numId w:val="5"/>
        </w:numPr>
        <w:tabs>
          <w:tab w:val="left" w:pos="8080"/>
        </w:tabs>
        <w:spacing w:after="0"/>
        <w:ind w:right="-285"/>
        <w:jc w:val="both"/>
        <w:rPr>
          <w:rFonts w:asciiTheme="minorHAnsi" w:hAnsiTheme="minorHAnsi" w:cstheme="minorHAnsi"/>
          <w:color w:val="000000"/>
        </w:rPr>
      </w:pPr>
      <w:r w:rsidRPr="004A2A60">
        <w:rPr>
          <w:rFonts w:asciiTheme="minorHAnsi" w:hAnsiTheme="minorHAnsi" w:cstheme="minorHAnsi"/>
          <w:lang w:eastAsia="it-IT"/>
        </w:rPr>
        <w:t xml:space="preserve">Questa patologia </w:t>
      </w:r>
      <w:r w:rsidRPr="004A2A60">
        <w:rPr>
          <w:rFonts w:asciiTheme="minorHAnsi" w:hAnsiTheme="minorHAnsi" w:cstheme="minorHAnsi"/>
          <w:color w:val="000000"/>
        </w:rPr>
        <w:t xml:space="preserve">negli ultimi mesi a causa dell’emergenza sanitaria, complice il </w:t>
      </w:r>
      <w:proofErr w:type="spellStart"/>
      <w:r w:rsidRPr="004A2A60">
        <w:rPr>
          <w:rFonts w:asciiTheme="minorHAnsi" w:hAnsiTheme="minorHAnsi" w:cstheme="minorHAnsi"/>
          <w:color w:val="000000"/>
        </w:rPr>
        <w:t>lockdown</w:t>
      </w:r>
      <w:proofErr w:type="spellEnd"/>
      <w:r w:rsidRPr="004A2A60">
        <w:rPr>
          <w:rFonts w:asciiTheme="minorHAnsi" w:hAnsiTheme="minorHAnsi" w:cstheme="minorHAnsi"/>
          <w:color w:val="000000"/>
        </w:rPr>
        <w:t xml:space="preserve"> e l’isolamento, si è acutizzata come ha di recente sottolineato la Società Italiana di </w:t>
      </w:r>
      <w:proofErr w:type="gramStart"/>
      <w:r w:rsidRPr="004A2A60">
        <w:rPr>
          <w:rFonts w:asciiTheme="minorHAnsi" w:hAnsiTheme="minorHAnsi" w:cstheme="minorHAnsi"/>
          <w:color w:val="000000"/>
        </w:rPr>
        <w:t>Pediatria(</w:t>
      </w:r>
      <w:proofErr w:type="gramEnd"/>
      <w:r w:rsidRPr="004A2A60">
        <w:rPr>
          <w:rFonts w:asciiTheme="minorHAnsi" w:hAnsiTheme="minorHAnsi" w:cstheme="minorHAnsi"/>
          <w:color w:val="000000"/>
        </w:rPr>
        <w:t>SIP).</w:t>
      </w:r>
    </w:p>
    <w:p w14:paraId="34185F8B" w14:textId="77777777" w:rsidR="00DA17A4" w:rsidRPr="004A2A60" w:rsidRDefault="00DA17A4" w:rsidP="00DA17A4">
      <w:pPr>
        <w:pStyle w:val="NormaleWeb"/>
        <w:tabs>
          <w:tab w:val="left" w:pos="8080"/>
        </w:tabs>
        <w:spacing w:after="0"/>
        <w:ind w:left="851" w:right="-285"/>
        <w:jc w:val="both"/>
        <w:rPr>
          <w:rFonts w:asciiTheme="minorHAnsi" w:hAnsiTheme="minorHAnsi" w:cstheme="minorHAnsi"/>
          <w:color w:val="000000"/>
        </w:rPr>
      </w:pPr>
    </w:p>
    <w:p w14:paraId="26161C22" w14:textId="426E9CCE" w:rsidR="00DA17A4" w:rsidRPr="004A2A60" w:rsidRDefault="00DA17A4" w:rsidP="00DA17A4">
      <w:pPr>
        <w:pStyle w:val="NormaleWeb"/>
        <w:numPr>
          <w:ilvl w:val="0"/>
          <w:numId w:val="4"/>
        </w:numPr>
        <w:spacing w:after="0"/>
        <w:ind w:left="851" w:right="-285" w:hanging="567"/>
        <w:jc w:val="both"/>
        <w:rPr>
          <w:rFonts w:asciiTheme="minorHAnsi" w:hAnsiTheme="minorHAnsi" w:cstheme="minorHAnsi"/>
          <w:color w:val="000000"/>
        </w:rPr>
      </w:pPr>
      <w:r w:rsidRPr="004A2A60">
        <w:rPr>
          <w:rFonts w:asciiTheme="minorHAnsi" w:hAnsiTheme="minorHAnsi" w:cstheme="minorHAnsi"/>
          <w:color w:val="000000"/>
        </w:rPr>
        <w:t>La stessa società evidenzia come siano diminuite significativamente malattie infettive e affezioni respiratorie come le classiche bronchioliti, ma siano sempre di più i bambini e gli adolescenti con problemi psicologici o neuropsicologici emersi durante la pandemia</w:t>
      </w:r>
      <w:r>
        <w:rPr>
          <w:rFonts w:asciiTheme="minorHAnsi" w:hAnsiTheme="minorHAnsi" w:cstheme="minorHAnsi"/>
          <w:color w:val="000000"/>
        </w:rPr>
        <w:t>,</w:t>
      </w:r>
      <w:r w:rsidRPr="004A2A60">
        <w:rPr>
          <w:rFonts w:asciiTheme="minorHAnsi" w:hAnsiTheme="minorHAnsi" w:cstheme="minorHAnsi"/>
          <w:color w:val="000000"/>
        </w:rPr>
        <w:t xml:space="preserve"> tra i quali l’anoressia.</w:t>
      </w:r>
    </w:p>
    <w:p w14:paraId="39420684" w14:textId="77777777" w:rsidR="00DA17A4" w:rsidRPr="004A2A60" w:rsidRDefault="00DA17A4" w:rsidP="00DA17A4">
      <w:pPr>
        <w:tabs>
          <w:tab w:val="left" w:pos="8080"/>
        </w:tabs>
        <w:spacing w:before="30" w:after="30"/>
        <w:ind w:left="851" w:right="-285" w:hanging="567"/>
        <w:jc w:val="both"/>
        <w:rPr>
          <w:rFonts w:asciiTheme="minorHAnsi" w:hAnsiTheme="minorHAnsi" w:cstheme="minorHAnsi"/>
          <w:lang w:eastAsia="it-IT"/>
        </w:rPr>
      </w:pPr>
    </w:p>
    <w:p w14:paraId="3500B857" w14:textId="2825DE1D" w:rsidR="00DA17A4" w:rsidRPr="004A2A60" w:rsidRDefault="00DA17A4" w:rsidP="00DA17A4">
      <w:pPr>
        <w:pStyle w:val="Paragrafoelenco"/>
        <w:numPr>
          <w:ilvl w:val="0"/>
          <w:numId w:val="4"/>
        </w:numPr>
        <w:tabs>
          <w:tab w:val="left" w:pos="8080"/>
        </w:tabs>
        <w:spacing w:before="30" w:after="30"/>
        <w:ind w:left="851" w:right="-285" w:hanging="567"/>
        <w:jc w:val="both"/>
        <w:rPr>
          <w:rFonts w:asciiTheme="minorHAnsi" w:hAnsiTheme="minorHAnsi" w:cstheme="minorHAnsi"/>
          <w:lang w:eastAsia="it-IT"/>
        </w:rPr>
      </w:pPr>
      <w:r w:rsidRPr="004A2A60">
        <w:rPr>
          <w:rFonts w:asciiTheme="minorHAnsi" w:hAnsiTheme="minorHAnsi" w:cstheme="minorHAnsi"/>
          <w:lang w:eastAsia="it-IT"/>
        </w:rPr>
        <w:t>Al fine di monitorare e prevenire queste tipologie di quadri clinici, per tutta la popolazione italiana sono stati istituiti numeri di emergenza ai quali riferirsi in caso di crisi, e diverse associazioni del privato sociale, associazioni di professionisti e le realtà locali in collaborazione anche con le propri</w:t>
      </w:r>
      <w:r>
        <w:rPr>
          <w:rFonts w:asciiTheme="minorHAnsi" w:hAnsiTheme="minorHAnsi" w:cstheme="minorHAnsi"/>
          <w:lang w:eastAsia="it-IT"/>
        </w:rPr>
        <w:t>e</w:t>
      </w:r>
      <w:r w:rsidRPr="004A2A60">
        <w:rPr>
          <w:rFonts w:asciiTheme="minorHAnsi" w:hAnsiTheme="minorHAnsi" w:cstheme="minorHAnsi"/>
          <w:lang w:eastAsia="it-IT"/>
        </w:rPr>
        <w:t xml:space="preserve"> aziende ospedaliere di riferimento hanno organizzato sportelli di ascolto grazie a volontari e specialisti per la gestione delle situazioni sul territorio. </w:t>
      </w:r>
    </w:p>
    <w:p w14:paraId="77ACB8E5" w14:textId="77777777" w:rsidR="00DA17A4" w:rsidRPr="004A2A60" w:rsidRDefault="00DA17A4" w:rsidP="00DA17A4">
      <w:pPr>
        <w:pStyle w:val="Paragrafoelenco"/>
        <w:tabs>
          <w:tab w:val="left" w:pos="8080"/>
        </w:tabs>
        <w:spacing w:before="30" w:after="30"/>
        <w:ind w:left="851" w:right="-285" w:hanging="567"/>
        <w:jc w:val="both"/>
        <w:rPr>
          <w:rFonts w:asciiTheme="minorHAnsi" w:hAnsiTheme="minorHAnsi" w:cstheme="minorHAnsi"/>
          <w:lang w:eastAsia="it-IT"/>
        </w:rPr>
      </w:pPr>
    </w:p>
    <w:p w14:paraId="2405697F" w14:textId="77777777" w:rsidR="00DA17A4" w:rsidRDefault="00DA17A4" w:rsidP="00D964CF">
      <w:pPr>
        <w:pStyle w:val="Paragrafoelenco"/>
        <w:numPr>
          <w:ilvl w:val="0"/>
          <w:numId w:val="4"/>
        </w:numPr>
        <w:tabs>
          <w:tab w:val="left" w:pos="8080"/>
        </w:tabs>
        <w:spacing w:before="100" w:beforeAutospacing="1" w:after="100" w:afterAutospacing="1"/>
        <w:ind w:left="851" w:right="-285" w:hanging="567"/>
        <w:jc w:val="both"/>
        <w:rPr>
          <w:rFonts w:asciiTheme="minorHAnsi" w:hAnsiTheme="minorHAnsi" w:cstheme="minorHAnsi"/>
          <w:lang w:eastAsia="it-IT"/>
        </w:rPr>
      </w:pPr>
      <w:r w:rsidRPr="00DA17A4">
        <w:rPr>
          <w:rFonts w:asciiTheme="minorHAnsi" w:hAnsiTheme="minorHAnsi" w:cstheme="minorHAnsi"/>
          <w:lang w:eastAsia="it-IT"/>
        </w:rPr>
        <w:t xml:space="preserve">Anche nella nostra Regione sono state avviate diverse esperienze per la valutazione e il trattamento dei DCA. </w:t>
      </w:r>
    </w:p>
    <w:p w14:paraId="418AD319" w14:textId="6F37E8B9" w:rsidR="00DA17A4" w:rsidRPr="00DA17A4" w:rsidRDefault="00DA17A4" w:rsidP="00DA17A4">
      <w:pPr>
        <w:pStyle w:val="Paragrafoelenco"/>
        <w:tabs>
          <w:tab w:val="left" w:pos="8080"/>
        </w:tabs>
        <w:spacing w:before="100" w:beforeAutospacing="1" w:after="100" w:afterAutospacing="1"/>
        <w:ind w:left="851" w:right="-285"/>
        <w:jc w:val="both"/>
        <w:rPr>
          <w:rFonts w:asciiTheme="minorHAnsi" w:hAnsiTheme="minorHAnsi" w:cstheme="minorHAnsi"/>
          <w:lang w:eastAsia="it-IT"/>
        </w:rPr>
      </w:pPr>
      <w:r w:rsidRPr="00DA17A4">
        <w:rPr>
          <w:rFonts w:asciiTheme="minorHAnsi" w:hAnsiTheme="minorHAnsi" w:cstheme="minorHAnsi"/>
          <w:lang w:eastAsia="it-IT"/>
        </w:rPr>
        <w:t xml:space="preserve">La Regione Emilia- Romagna, attraverso il lavoro di alcuni gruppi tecnici ed alcuni documenti di </w:t>
      </w:r>
      <w:r w:rsidRPr="00DA17A4">
        <w:rPr>
          <w:rFonts w:asciiTheme="minorHAnsi" w:hAnsiTheme="minorHAnsi" w:cstheme="minorHAnsi"/>
          <w:i/>
          <w:iCs/>
          <w:lang w:eastAsia="it-IT"/>
        </w:rPr>
        <w:t xml:space="preserve">policy </w:t>
      </w:r>
      <w:r w:rsidRPr="00DA17A4">
        <w:rPr>
          <w:rFonts w:asciiTheme="minorHAnsi" w:hAnsiTheme="minorHAnsi" w:cstheme="minorHAnsi"/>
          <w:lang w:eastAsia="it-IT"/>
        </w:rPr>
        <w:t xml:space="preserve">ufficialmente adottati dall’inizio degli anni 2000, ha inteso rispondere in modo articolato alla </w:t>
      </w:r>
      <w:r w:rsidRPr="00DA17A4">
        <w:rPr>
          <w:rFonts w:asciiTheme="minorHAnsi" w:hAnsiTheme="minorHAnsi" w:cstheme="minorHAnsi"/>
          <w:lang w:eastAsia="it-IT"/>
        </w:rPr>
        <w:t>complessità</w:t>
      </w:r>
      <w:r w:rsidRPr="00DA17A4">
        <w:rPr>
          <w:rFonts w:asciiTheme="minorHAnsi" w:hAnsiTheme="minorHAnsi" w:cstheme="minorHAnsi"/>
          <w:lang w:eastAsia="it-IT"/>
        </w:rPr>
        <w:t xml:space="preserve">̀ sopra citata, secondo un approccio di </w:t>
      </w:r>
      <w:r w:rsidRPr="00DA17A4">
        <w:rPr>
          <w:rFonts w:asciiTheme="minorHAnsi" w:hAnsiTheme="minorHAnsi" w:cstheme="minorHAnsi"/>
          <w:i/>
          <w:iCs/>
          <w:lang w:eastAsia="it-IT"/>
        </w:rPr>
        <w:t xml:space="preserve">public </w:t>
      </w:r>
      <w:proofErr w:type="spellStart"/>
      <w:r w:rsidRPr="00DA17A4">
        <w:rPr>
          <w:rFonts w:asciiTheme="minorHAnsi" w:hAnsiTheme="minorHAnsi" w:cstheme="minorHAnsi"/>
          <w:i/>
          <w:iCs/>
          <w:lang w:eastAsia="it-IT"/>
        </w:rPr>
        <w:t>health</w:t>
      </w:r>
      <w:proofErr w:type="spellEnd"/>
      <w:r w:rsidRPr="00DA17A4">
        <w:rPr>
          <w:rFonts w:asciiTheme="minorHAnsi" w:hAnsiTheme="minorHAnsi" w:cstheme="minorHAnsi"/>
          <w:i/>
          <w:iCs/>
          <w:lang w:eastAsia="it-IT"/>
        </w:rPr>
        <w:t xml:space="preserve"> </w:t>
      </w:r>
      <w:r w:rsidRPr="00DA17A4">
        <w:rPr>
          <w:rFonts w:asciiTheme="minorHAnsi" w:hAnsiTheme="minorHAnsi" w:cstheme="minorHAnsi"/>
          <w:lang w:eastAsia="it-IT"/>
        </w:rPr>
        <w:t xml:space="preserve">centrato su: quantificazione dei bisogni, predisposizione di </w:t>
      </w:r>
      <w:proofErr w:type="spellStart"/>
      <w:r w:rsidRPr="00DA17A4">
        <w:rPr>
          <w:rFonts w:asciiTheme="minorHAnsi" w:hAnsiTheme="minorHAnsi" w:cstheme="minorHAnsi"/>
          <w:i/>
          <w:iCs/>
          <w:lang w:eastAsia="it-IT"/>
        </w:rPr>
        <w:t>èquipe</w:t>
      </w:r>
      <w:proofErr w:type="spellEnd"/>
      <w:r w:rsidRPr="00DA17A4">
        <w:rPr>
          <w:rFonts w:asciiTheme="minorHAnsi" w:hAnsiTheme="minorHAnsi" w:cstheme="minorHAnsi"/>
          <w:i/>
          <w:iCs/>
          <w:lang w:eastAsia="it-IT"/>
        </w:rPr>
        <w:t xml:space="preserve"> </w:t>
      </w:r>
      <w:r w:rsidRPr="00DA17A4">
        <w:rPr>
          <w:rFonts w:asciiTheme="minorHAnsi" w:hAnsiTheme="minorHAnsi" w:cstheme="minorHAnsi"/>
          <w:lang w:eastAsia="it-IT"/>
        </w:rPr>
        <w:t xml:space="preserve">locali multiprofessionali, costituzione di reti di Area Vasta organizzate in livelli di </w:t>
      </w:r>
      <w:proofErr w:type="spellStart"/>
      <w:r w:rsidRPr="00DA17A4">
        <w:rPr>
          <w:rFonts w:asciiTheme="minorHAnsi" w:hAnsiTheme="minorHAnsi" w:cstheme="minorHAnsi"/>
          <w:lang w:eastAsia="it-IT"/>
        </w:rPr>
        <w:t>intensita</w:t>
      </w:r>
      <w:proofErr w:type="spellEnd"/>
      <w:r w:rsidRPr="00DA17A4">
        <w:rPr>
          <w:rFonts w:asciiTheme="minorHAnsi" w:hAnsiTheme="minorHAnsi" w:cstheme="minorHAnsi"/>
          <w:lang w:eastAsia="it-IT"/>
        </w:rPr>
        <w:t xml:space="preserve">̀ clinico-assistenziali diversificati, indirizzi e linee guida per la qualificazione tecnico-professionale dell’assistenza. </w:t>
      </w:r>
    </w:p>
    <w:p w14:paraId="05D14DF0" w14:textId="77777777" w:rsidR="00DA17A4" w:rsidRPr="004A2A60" w:rsidRDefault="00DA17A4" w:rsidP="00DA17A4">
      <w:pPr>
        <w:pStyle w:val="Paragrafoelenco"/>
        <w:tabs>
          <w:tab w:val="left" w:pos="8080"/>
        </w:tabs>
        <w:spacing w:before="100" w:beforeAutospacing="1" w:after="100" w:afterAutospacing="1"/>
        <w:ind w:left="851" w:right="-285" w:hanging="567"/>
        <w:jc w:val="both"/>
        <w:rPr>
          <w:rFonts w:asciiTheme="minorHAnsi" w:hAnsiTheme="minorHAnsi" w:cstheme="minorHAnsi"/>
          <w:lang w:eastAsia="it-IT"/>
        </w:rPr>
      </w:pPr>
    </w:p>
    <w:p w14:paraId="49A79A39" w14:textId="77777777" w:rsidR="00DA17A4" w:rsidRPr="004A2A60" w:rsidRDefault="00DA17A4" w:rsidP="00DA17A4">
      <w:pPr>
        <w:pStyle w:val="Paragrafoelenco"/>
        <w:numPr>
          <w:ilvl w:val="0"/>
          <w:numId w:val="4"/>
        </w:numPr>
        <w:tabs>
          <w:tab w:val="left" w:pos="8080"/>
        </w:tabs>
        <w:spacing w:after="0"/>
        <w:ind w:left="851" w:right="-285" w:hanging="567"/>
        <w:jc w:val="both"/>
        <w:rPr>
          <w:rFonts w:asciiTheme="minorHAnsi" w:hAnsiTheme="minorHAnsi" w:cstheme="minorHAnsi"/>
          <w:lang w:eastAsia="it-IT"/>
        </w:rPr>
      </w:pPr>
      <w:r w:rsidRPr="004A2A60">
        <w:rPr>
          <w:rFonts w:asciiTheme="minorHAnsi" w:hAnsiTheme="minorHAnsi" w:cstheme="minorHAnsi"/>
          <w:shd w:val="clear" w:color="auto" w:fill="FFFFFF"/>
          <w:lang w:eastAsia="it-IT"/>
        </w:rPr>
        <w:t xml:space="preserve">Sin dal 2000 appunto la Regione Emilia-Romagna ha supportato il percorso di costruzione di una cultura clinica e organizzativa nei servizi sanitari regionali per il miglioramento dell’assistenza alle persone affette da questi disturbi, attraverso la graduale organizzazione di équipe esperte in DCA, composte da professionisti delle Aziende sanitarie territoriali, ospedaliere e di strutture private con esperienza in questo campo. </w:t>
      </w:r>
    </w:p>
    <w:p w14:paraId="3DD452BA" w14:textId="77777777" w:rsidR="00DA17A4" w:rsidRPr="004A2A60" w:rsidRDefault="00DA17A4" w:rsidP="00DA17A4">
      <w:pPr>
        <w:pStyle w:val="Paragrafoelenco"/>
        <w:tabs>
          <w:tab w:val="left" w:pos="8080"/>
        </w:tabs>
        <w:spacing w:after="0"/>
        <w:ind w:left="851" w:right="-285" w:hanging="567"/>
        <w:jc w:val="both"/>
        <w:rPr>
          <w:rFonts w:asciiTheme="minorHAnsi" w:hAnsiTheme="minorHAnsi" w:cstheme="minorHAnsi"/>
          <w:lang w:eastAsia="it-IT"/>
        </w:rPr>
      </w:pPr>
    </w:p>
    <w:p w14:paraId="15767121" w14:textId="77777777" w:rsidR="00DA17A4" w:rsidRPr="004A2A60" w:rsidRDefault="00DA17A4" w:rsidP="00DA17A4">
      <w:pPr>
        <w:pStyle w:val="Paragrafoelenco"/>
        <w:numPr>
          <w:ilvl w:val="0"/>
          <w:numId w:val="4"/>
        </w:numPr>
        <w:tabs>
          <w:tab w:val="left" w:pos="8080"/>
        </w:tabs>
        <w:spacing w:after="0"/>
        <w:ind w:left="851" w:right="-285" w:hanging="567"/>
        <w:jc w:val="both"/>
        <w:rPr>
          <w:rFonts w:asciiTheme="minorHAnsi" w:hAnsiTheme="minorHAnsi" w:cstheme="minorHAnsi"/>
          <w:lang w:eastAsia="it-IT"/>
        </w:rPr>
      </w:pPr>
      <w:r w:rsidRPr="004A2A60">
        <w:rPr>
          <w:rFonts w:asciiTheme="minorHAnsi" w:hAnsiTheme="minorHAnsi" w:cstheme="minorHAnsi"/>
          <w:lang w:eastAsia="it-IT"/>
        </w:rPr>
        <w:t xml:space="preserve">In Emilia-Romagna ad oggi è infatti possibile rivolgersi </w:t>
      </w:r>
      <w:proofErr w:type="gramStart"/>
      <w:r w:rsidRPr="004A2A60">
        <w:rPr>
          <w:rFonts w:asciiTheme="minorHAnsi" w:hAnsiTheme="minorHAnsi" w:cstheme="minorHAnsi"/>
          <w:lang w:eastAsia="it-IT"/>
        </w:rPr>
        <w:t>ai team appositamente attivati</w:t>
      </w:r>
      <w:proofErr w:type="gramEnd"/>
      <w:r w:rsidRPr="004A2A60">
        <w:rPr>
          <w:rFonts w:asciiTheme="minorHAnsi" w:hAnsiTheme="minorHAnsi" w:cstheme="minorHAnsi"/>
          <w:lang w:eastAsia="it-IT"/>
        </w:rPr>
        <w:t xml:space="preserve"> da alcune Aziende sanitarie, oppure in alternativa ai Centri di neuropsichiatria dell'infanzia e dell'adolescenza (per i minorenni) o ai Centri di salute mentale (per i maggiorenni) delle Aziende Usl di residenza. Per le persone con anoressia nervosa e bulimia le visite, gli esami e le terapie specifiche sono esenti dal pagamento del ticket.</w:t>
      </w:r>
    </w:p>
    <w:p w14:paraId="7BDEC45E" w14:textId="77777777" w:rsidR="00DA17A4" w:rsidRPr="004A2A60" w:rsidRDefault="00DA17A4" w:rsidP="00DA17A4">
      <w:pPr>
        <w:pStyle w:val="Paragrafoelenco"/>
        <w:tabs>
          <w:tab w:val="left" w:pos="8080"/>
        </w:tabs>
        <w:ind w:left="851" w:right="-285" w:hanging="567"/>
        <w:jc w:val="both"/>
        <w:rPr>
          <w:rFonts w:asciiTheme="minorHAnsi" w:hAnsiTheme="minorHAnsi" w:cstheme="minorHAnsi"/>
          <w:lang w:eastAsia="it-IT"/>
        </w:rPr>
      </w:pPr>
    </w:p>
    <w:p w14:paraId="2C2051FF" w14:textId="77777777" w:rsidR="00DA17A4" w:rsidRPr="004A2A60" w:rsidRDefault="00DA17A4" w:rsidP="00DA17A4">
      <w:pPr>
        <w:pStyle w:val="Paragrafoelenco"/>
        <w:numPr>
          <w:ilvl w:val="0"/>
          <w:numId w:val="4"/>
        </w:numPr>
        <w:tabs>
          <w:tab w:val="left" w:pos="8080"/>
        </w:tabs>
        <w:spacing w:after="0"/>
        <w:ind w:left="851" w:right="-285" w:hanging="567"/>
        <w:jc w:val="both"/>
        <w:rPr>
          <w:rFonts w:asciiTheme="minorHAnsi" w:hAnsiTheme="minorHAnsi" w:cstheme="minorHAnsi"/>
          <w:lang w:eastAsia="it-IT"/>
        </w:rPr>
      </w:pPr>
      <w:r w:rsidRPr="004A2A60">
        <w:rPr>
          <w:rFonts w:asciiTheme="minorHAnsi" w:hAnsiTheme="minorHAnsi" w:cstheme="minorHAnsi"/>
        </w:rPr>
        <w:t xml:space="preserve">L’Unità Operativa Complessa di Neuropsichiatria Infanzia Adolescenza (NPIA) dell’AOU è individuata dalla DGR 1289/09 come centro di riferimento regionale con un’attività che accoglie anche utenti extra-RER e fino ai 24 anni; </w:t>
      </w:r>
    </w:p>
    <w:p w14:paraId="5116A796" w14:textId="77777777" w:rsidR="00DA17A4" w:rsidRPr="004A2A60" w:rsidRDefault="00DA17A4" w:rsidP="00DA17A4">
      <w:pPr>
        <w:tabs>
          <w:tab w:val="left" w:pos="8080"/>
        </w:tabs>
        <w:spacing w:after="0"/>
        <w:ind w:right="-285"/>
        <w:jc w:val="center"/>
        <w:rPr>
          <w:rFonts w:asciiTheme="minorHAnsi" w:hAnsiTheme="minorHAnsi" w:cstheme="minorHAnsi"/>
          <w:b/>
          <w:bCs/>
          <w:bdr w:val="none" w:sz="0" w:space="0" w:color="auto" w:frame="1"/>
          <w:lang w:eastAsia="it-IT"/>
        </w:rPr>
      </w:pPr>
    </w:p>
    <w:p w14:paraId="6D28034D" w14:textId="77777777" w:rsidR="00DA17A4" w:rsidRDefault="00DA17A4" w:rsidP="00DA17A4">
      <w:pPr>
        <w:tabs>
          <w:tab w:val="left" w:pos="8080"/>
        </w:tabs>
        <w:spacing w:after="0"/>
        <w:ind w:right="-285"/>
        <w:rPr>
          <w:rFonts w:asciiTheme="minorHAnsi" w:hAnsiTheme="minorHAnsi" w:cstheme="minorHAnsi"/>
          <w:b/>
          <w:bCs/>
          <w:bdr w:val="none" w:sz="0" w:space="0" w:color="auto" w:frame="1"/>
          <w:lang w:eastAsia="it-IT"/>
        </w:rPr>
      </w:pPr>
      <w:r w:rsidRPr="004A2A60">
        <w:rPr>
          <w:rFonts w:asciiTheme="minorHAnsi" w:hAnsiTheme="minorHAnsi" w:cstheme="minorHAnsi"/>
          <w:b/>
          <w:bCs/>
          <w:bdr w:val="none" w:sz="0" w:space="0" w:color="auto" w:frame="1"/>
          <w:lang w:eastAsia="it-IT"/>
        </w:rPr>
        <w:t>Riscontrato che</w:t>
      </w:r>
    </w:p>
    <w:p w14:paraId="33138AB3" w14:textId="77777777" w:rsidR="00DA17A4" w:rsidRPr="004A2A60" w:rsidRDefault="00DA17A4" w:rsidP="00DA17A4">
      <w:pPr>
        <w:tabs>
          <w:tab w:val="left" w:pos="8080"/>
        </w:tabs>
        <w:spacing w:after="0"/>
        <w:ind w:right="-285"/>
        <w:rPr>
          <w:rFonts w:asciiTheme="minorHAnsi" w:hAnsiTheme="minorHAnsi" w:cstheme="minorHAnsi"/>
          <w:lang w:eastAsia="it-IT"/>
        </w:rPr>
      </w:pPr>
    </w:p>
    <w:p w14:paraId="4C63C376" w14:textId="77777777" w:rsidR="00DA17A4" w:rsidRDefault="00DA17A4" w:rsidP="00DA17A4">
      <w:pPr>
        <w:tabs>
          <w:tab w:val="left" w:pos="8080"/>
        </w:tabs>
        <w:spacing w:after="0"/>
        <w:ind w:left="851" w:right="-285"/>
        <w:jc w:val="both"/>
        <w:rPr>
          <w:rFonts w:asciiTheme="minorHAnsi" w:hAnsiTheme="minorHAnsi" w:cstheme="minorHAnsi"/>
          <w:shd w:val="clear" w:color="auto" w:fill="FFFFFF"/>
          <w:lang w:eastAsia="it-IT"/>
        </w:rPr>
      </w:pPr>
      <w:r w:rsidRPr="004A2A60">
        <w:rPr>
          <w:rFonts w:asciiTheme="minorHAnsi" w:hAnsiTheme="minorHAnsi" w:cstheme="minorHAnsi"/>
          <w:lang w:eastAsia="it-IT"/>
        </w:rPr>
        <w:t>Nel corso degli ultimi anni sono stati redatti Programmi regionali per i disturbi del comportamento alimentare</w:t>
      </w:r>
      <w:r>
        <w:rPr>
          <w:rFonts w:asciiTheme="minorHAnsi" w:hAnsiTheme="minorHAnsi" w:cstheme="minorHAnsi"/>
          <w:lang w:eastAsia="it-IT"/>
        </w:rPr>
        <w:t>, s</w:t>
      </w:r>
      <w:r w:rsidRPr="004A2A60">
        <w:rPr>
          <w:rFonts w:asciiTheme="minorHAnsi" w:hAnsiTheme="minorHAnsi" w:cstheme="minorHAnsi"/>
          <w:lang w:eastAsia="it-IT"/>
        </w:rPr>
        <w:t xml:space="preserve">empre </w:t>
      </w:r>
      <w:r w:rsidRPr="004A2A60">
        <w:rPr>
          <w:rFonts w:asciiTheme="minorHAnsi" w:hAnsiTheme="minorHAnsi" w:cstheme="minorHAnsi"/>
          <w:shd w:val="clear" w:color="auto" w:fill="FFFFFF"/>
          <w:lang w:eastAsia="it-IT"/>
        </w:rPr>
        <w:t xml:space="preserve">con l’obiettivo di fornire utili strumenti di organizzazione e programmazione dei percorsi clinici per le persone con DCA. </w:t>
      </w:r>
    </w:p>
    <w:p w14:paraId="19842DE8" w14:textId="77777777" w:rsidR="00DA17A4" w:rsidRDefault="00DA17A4" w:rsidP="00DA17A4">
      <w:pPr>
        <w:tabs>
          <w:tab w:val="left" w:pos="8080"/>
        </w:tabs>
        <w:spacing w:after="0"/>
        <w:ind w:left="851" w:right="-285"/>
        <w:jc w:val="both"/>
        <w:rPr>
          <w:rFonts w:asciiTheme="minorHAnsi" w:hAnsiTheme="minorHAnsi" w:cstheme="minorHAnsi"/>
          <w:lang w:eastAsia="it-IT"/>
        </w:rPr>
      </w:pPr>
      <w:r w:rsidRPr="004A2A60">
        <w:rPr>
          <w:rFonts w:asciiTheme="minorHAnsi" w:hAnsiTheme="minorHAnsi" w:cstheme="minorHAnsi"/>
          <w:lang w:eastAsia="it-IT"/>
        </w:rPr>
        <w:t>In particolare,</w:t>
      </w:r>
      <w:r w:rsidRPr="004A2A60">
        <w:rPr>
          <w:rFonts w:asciiTheme="minorHAnsi" w:hAnsiTheme="minorHAnsi" w:cstheme="minorHAnsi"/>
          <w:lang w:eastAsia="it-IT"/>
        </w:rPr>
        <w:t xml:space="preserve"> occorre richiamare: la Delibera di Giunta regionale n.1016 del 31/5/2004, </w:t>
      </w:r>
      <w:r w:rsidRPr="004A2A60">
        <w:rPr>
          <w:rFonts w:asciiTheme="minorHAnsi" w:hAnsiTheme="minorHAnsi" w:cstheme="minorHAnsi"/>
          <w:i/>
          <w:iCs/>
          <w:lang w:eastAsia="it-IT"/>
        </w:rPr>
        <w:t>“Linee guida per il potenziamento dell'assistenza ai disturbi del comportamento alimentare”</w:t>
      </w:r>
      <w:r w:rsidRPr="004A2A60">
        <w:rPr>
          <w:rFonts w:asciiTheme="minorHAnsi" w:hAnsiTheme="minorHAnsi" w:cstheme="minorHAnsi"/>
          <w:lang w:eastAsia="it-IT"/>
        </w:rPr>
        <w:t xml:space="preserve">, con cui sono state date indicazioni per la definizione dell’assistenza ai DCA tramite </w:t>
      </w:r>
      <w:proofErr w:type="spellStart"/>
      <w:r w:rsidRPr="004A2A60">
        <w:rPr>
          <w:rFonts w:asciiTheme="minorHAnsi" w:hAnsiTheme="minorHAnsi" w:cstheme="minorHAnsi"/>
          <w:i/>
          <w:iCs/>
          <w:lang w:eastAsia="it-IT"/>
        </w:rPr>
        <w:t>equipes</w:t>
      </w:r>
      <w:proofErr w:type="spellEnd"/>
      <w:r w:rsidRPr="004A2A60">
        <w:rPr>
          <w:rFonts w:asciiTheme="minorHAnsi" w:hAnsiTheme="minorHAnsi" w:cstheme="minorHAnsi"/>
          <w:i/>
          <w:iCs/>
          <w:lang w:eastAsia="it-IT"/>
        </w:rPr>
        <w:t xml:space="preserve"> </w:t>
      </w:r>
      <w:r w:rsidRPr="004A2A60">
        <w:rPr>
          <w:rFonts w:asciiTheme="minorHAnsi" w:hAnsiTheme="minorHAnsi" w:cstheme="minorHAnsi"/>
          <w:lang w:eastAsia="it-IT"/>
        </w:rPr>
        <w:t>multidimensionali, aziendali e/o interaziendali, di cui monitorare l’</w:t>
      </w:r>
      <w:proofErr w:type="spellStart"/>
      <w:r w:rsidRPr="004A2A60">
        <w:rPr>
          <w:rFonts w:asciiTheme="minorHAnsi" w:hAnsiTheme="minorHAnsi" w:cstheme="minorHAnsi"/>
          <w:lang w:eastAsia="it-IT"/>
        </w:rPr>
        <w:t>attivita</w:t>
      </w:r>
      <w:proofErr w:type="spellEnd"/>
      <w:r w:rsidRPr="004A2A60">
        <w:rPr>
          <w:rFonts w:asciiTheme="minorHAnsi" w:hAnsiTheme="minorHAnsi" w:cstheme="minorHAnsi"/>
          <w:lang w:eastAsia="it-IT"/>
        </w:rPr>
        <w:t xml:space="preserve">̀ e dare adeguata comunicazione e informazione interna ed esterna alle aziende. </w:t>
      </w:r>
    </w:p>
    <w:p w14:paraId="0FBCB3E5" w14:textId="2A4E50F2" w:rsidR="00DA17A4" w:rsidRDefault="00DA17A4" w:rsidP="00DA17A4">
      <w:pPr>
        <w:tabs>
          <w:tab w:val="left" w:pos="8080"/>
        </w:tabs>
        <w:spacing w:after="0"/>
        <w:ind w:left="851" w:right="-285"/>
        <w:jc w:val="both"/>
        <w:rPr>
          <w:rFonts w:asciiTheme="minorHAnsi" w:hAnsiTheme="minorHAnsi" w:cstheme="minorHAnsi"/>
          <w:lang w:eastAsia="it-IT"/>
        </w:rPr>
      </w:pPr>
      <w:r w:rsidRPr="004A2A60">
        <w:rPr>
          <w:rFonts w:asciiTheme="minorHAnsi" w:hAnsiTheme="minorHAnsi" w:cstheme="minorHAnsi"/>
          <w:lang w:eastAsia="it-IT"/>
        </w:rPr>
        <w:t xml:space="preserve">La Delibera di Giunta regionale n. 1298 del 14/09/2009, </w:t>
      </w:r>
      <w:r w:rsidRPr="004A2A60">
        <w:rPr>
          <w:rFonts w:asciiTheme="minorHAnsi" w:hAnsiTheme="minorHAnsi" w:cstheme="minorHAnsi"/>
          <w:i/>
          <w:iCs/>
          <w:lang w:eastAsia="it-IT"/>
        </w:rPr>
        <w:t>“Programma per l’assistenza alle persone con disturbi con disturbi DCA in Emilia-Romagna 2009-2011”</w:t>
      </w:r>
      <w:r w:rsidRPr="004A2A60">
        <w:rPr>
          <w:rFonts w:asciiTheme="minorHAnsi" w:hAnsiTheme="minorHAnsi" w:cstheme="minorHAnsi"/>
          <w:lang w:eastAsia="it-IT"/>
        </w:rPr>
        <w:t xml:space="preserve">, che, aggiornando i contenuti della precedente delibera, struttura il Programma Regionale DCA articolato nei tre livelli: aziendale, di Area Vasta e Regionale. Essa istituisce inoltre il Tavolo Regionale DCA attraverso il quale si realizza la messa in rete dei Programmi DCA (aziendali, </w:t>
      </w:r>
      <w:proofErr w:type="gramStart"/>
      <w:r w:rsidRPr="004A2A60">
        <w:rPr>
          <w:rFonts w:asciiTheme="minorHAnsi" w:hAnsiTheme="minorHAnsi" w:cstheme="minorHAnsi"/>
          <w:lang w:eastAsia="it-IT"/>
        </w:rPr>
        <w:t>inter- aziendali</w:t>
      </w:r>
      <w:proofErr w:type="gramEnd"/>
      <w:r w:rsidRPr="004A2A60">
        <w:rPr>
          <w:rFonts w:asciiTheme="minorHAnsi" w:hAnsiTheme="minorHAnsi" w:cstheme="minorHAnsi"/>
          <w:lang w:eastAsia="it-IT"/>
        </w:rPr>
        <w:t xml:space="preserve">, di area vasta, etc.), al fine di dare indirizzi, supportare e verificare la costruzione della rete operativa del Programma regionale. Questo Tavolo DCA ha avviato una approfondita analisi organizzativa della rete dei disturbi del comportamento alimentare in </w:t>
      </w:r>
      <w:proofErr w:type="gramStart"/>
      <w:r w:rsidRPr="004A2A60">
        <w:rPr>
          <w:rFonts w:asciiTheme="minorHAnsi" w:hAnsiTheme="minorHAnsi" w:cstheme="minorHAnsi"/>
          <w:lang w:eastAsia="it-IT"/>
        </w:rPr>
        <w:t>Emilia Romagna</w:t>
      </w:r>
      <w:proofErr w:type="gramEnd"/>
      <w:r w:rsidRPr="004A2A60">
        <w:rPr>
          <w:rFonts w:asciiTheme="minorHAnsi" w:hAnsiTheme="minorHAnsi" w:cstheme="minorHAnsi"/>
          <w:lang w:eastAsia="it-IT"/>
        </w:rPr>
        <w:t xml:space="preserve">. Infine, il Gruppo Tecnico di Area Vasta Emilia Centrale [AVEC] per i DCA (previsto dalla DGR 1298/09) si è insediato in data 12/4/2012 e le Direzioni Sanitarie di AVEC hanno conferito al Gruppo il mandato di rendere esplicita e monitorare la rete DCA al fine di strutturare nel modo </w:t>
      </w:r>
      <w:proofErr w:type="spellStart"/>
      <w:r w:rsidRPr="004A2A60">
        <w:rPr>
          <w:rFonts w:asciiTheme="minorHAnsi" w:hAnsiTheme="minorHAnsi" w:cstheme="minorHAnsi"/>
          <w:lang w:eastAsia="it-IT"/>
        </w:rPr>
        <w:t>piu</w:t>
      </w:r>
      <w:proofErr w:type="spellEnd"/>
      <w:r w:rsidRPr="004A2A60">
        <w:rPr>
          <w:rFonts w:asciiTheme="minorHAnsi" w:hAnsiTheme="minorHAnsi" w:cstheme="minorHAnsi"/>
          <w:lang w:eastAsia="it-IT"/>
        </w:rPr>
        <w:t xml:space="preserve">̀ efficiente l’offerta di servizi </w:t>
      </w:r>
      <w:proofErr w:type="spellStart"/>
      <w:r w:rsidRPr="004A2A60">
        <w:rPr>
          <w:rFonts w:asciiTheme="minorHAnsi" w:hAnsiTheme="minorHAnsi" w:cstheme="minorHAnsi"/>
          <w:lang w:eastAsia="it-IT"/>
        </w:rPr>
        <w:t>gia</w:t>
      </w:r>
      <w:proofErr w:type="spellEnd"/>
      <w:r w:rsidRPr="004A2A60">
        <w:rPr>
          <w:rFonts w:asciiTheme="minorHAnsi" w:hAnsiTheme="minorHAnsi" w:cstheme="minorHAnsi"/>
          <w:lang w:eastAsia="it-IT"/>
        </w:rPr>
        <w:t xml:space="preserve">̀ presente nel territorio AVEC, evitando ridondanze e garantendo la effettiva presa in carico dei pazienti. </w:t>
      </w:r>
    </w:p>
    <w:p w14:paraId="554E1AE0" w14:textId="77777777" w:rsidR="00DA17A4" w:rsidRPr="004A2A60" w:rsidRDefault="00DA17A4" w:rsidP="00DA17A4">
      <w:pPr>
        <w:tabs>
          <w:tab w:val="left" w:pos="8080"/>
        </w:tabs>
        <w:spacing w:after="0"/>
        <w:ind w:right="-285"/>
        <w:jc w:val="both"/>
        <w:rPr>
          <w:rFonts w:asciiTheme="minorHAnsi" w:hAnsiTheme="minorHAnsi" w:cstheme="minorHAnsi"/>
          <w:lang w:eastAsia="it-IT"/>
        </w:rPr>
      </w:pPr>
    </w:p>
    <w:p w14:paraId="3069F68B" w14:textId="77777777" w:rsidR="00DA17A4" w:rsidRPr="004A2A60" w:rsidRDefault="00DA17A4" w:rsidP="00DA17A4">
      <w:pPr>
        <w:tabs>
          <w:tab w:val="left" w:pos="8080"/>
        </w:tabs>
        <w:spacing w:after="0"/>
        <w:ind w:right="-285"/>
        <w:rPr>
          <w:rFonts w:asciiTheme="minorHAnsi" w:hAnsiTheme="minorHAnsi" w:cstheme="minorHAnsi"/>
          <w:lang w:eastAsia="it-IT"/>
        </w:rPr>
      </w:pPr>
      <w:r w:rsidRPr="004A2A60">
        <w:rPr>
          <w:rFonts w:asciiTheme="minorHAnsi" w:hAnsiTheme="minorHAnsi" w:cstheme="minorHAnsi"/>
          <w:b/>
          <w:bCs/>
          <w:lang w:eastAsia="it-IT"/>
        </w:rPr>
        <w:t>Considerato che</w:t>
      </w:r>
    </w:p>
    <w:p w14:paraId="6C23ECF0" w14:textId="77777777" w:rsidR="00DA17A4" w:rsidRPr="004A2A60" w:rsidRDefault="00DA17A4" w:rsidP="00DA17A4">
      <w:pPr>
        <w:tabs>
          <w:tab w:val="left" w:pos="8080"/>
        </w:tabs>
        <w:spacing w:after="0"/>
        <w:ind w:left="851" w:right="-285"/>
        <w:rPr>
          <w:rFonts w:asciiTheme="minorHAnsi" w:hAnsiTheme="minorHAnsi" w:cstheme="minorHAnsi"/>
          <w:b/>
          <w:bCs/>
          <w:lang w:eastAsia="it-IT"/>
        </w:rPr>
      </w:pPr>
    </w:p>
    <w:p w14:paraId="3945A71A" w14:textId="77777777" w:rsidR="00DA17A4" w:rsidRPr="004A2A60" w:rsidRDefault="00DA17A4" w:rsidP="00DA17A4">
      <w:pPr>
        <w:pStyle w:val="Paragrafoelenco"/>
        <w:numPr>
          <w:ilvl w:val="0"/>
          <w:numId w:val="3"/>
        </w:numPr>
        <w:tabs>
          <w:tab w:val="left" w:pos="8080"/>
        </w:tabs>
        <w:spacing w:after="188"/>
        <w:ind w:left="851" w:right="-285" w:hanging="567"/>
        <w:jc w:val="both"/>
        <w:rPr>
          <w:rFonts w:asciiTheme="minorHAnsi" w:hAnsiTheme="minorHAnsi" w:cstheme="minorHAnsi"/>
          <w:lang w:eastAsia="it-IT"/>
        </w:rPr>
      </w:pPr>
      <w:r w:rsidRPr="004A2A60">
        <w:rPr>
          <w:rFonts w:asciiTheme="minorHAnsi" w:hAnsiTheme="minorHAnsi" w:cstheme="minorHAnsi"/>
          <w:lang w:eastAsia="it-IT"/>
        </w:rPr>
        <w:t>All’anoressia, alla bulimia e agli altri disturbi della nutrizione e dell’alimentazione è dedicata la Giornata nazionale del Fiocchetto Lilla, il 15 marzo, e sono diverse le iniziative e i workshop a livello nazionale che si svolgeranno in data occasione al fine di sensibilizzare, prevenire ed informare la popolazione sul tema.</w:t>
      </w:r>
    </w:p>
    <w:p w14:paraId="40286A49" w14:textId="77777777" w:rsidR="00DA17A4" w:rsidRPr="004A2A60" w:rsidRDefault="00DA17A4" w:rsidP="00DA17A4">
      <w:pPr>
        <w:pStyle w:val="Paragrafoelenco"/>
        <w:tabs>
          <w:tab w:val="left" w:pos="8080"/>
        </w:tabs>
        <w:spacing w:after="188"/>
        <w:ind w:left="851" w:right="-285" w:hanging="567"/>
        <w:jc w:val="both"/>
        <w:rPr>
          <w:rFonts w:asciiTheme="minorHAnsi" w:hAnsiTheme="minorHAnsi" w:cstheme="minorHAnsi"/>
          <w:lang w:eastAsia="it-IT"/>
        </w:rPr>
      </w:pPr>
    </w:p>
    <w:p w14:paraId="69824430" w14:textId="77777777" w:rsidR="00DA17A4" w:rsidRPr="004A2A60" w:rsidRDefault="00DA17A4" w:rsidP="00DA17A4">
      <w:pPr>
        <w:pStyle w:val="Paragrafoelenco"/>
        <w:numPr>
          <w:ilvl w:val="0"/>
          <w:numId w:val="3"/>
        </w:numPr>
        <w:tabs>
          <w:tab w:val="left" w:pos="8080"/>
        </w:tabs>
        <w:spacing w:before="100" w:beforeAutospacing="1" w:after="100" w:afterAutospacing="1"/>
        <w:ind w:left="851" w:right="-285" w:hanging="567"/>
        <w:jc w:val="both"/>
        <w:rPr>
          <w:rFonts w:asciiTheme="minorHAnsi" w:hAnsiTheme="minorHAnsi" w:cstheme="minorHAnsi"/>
          <w:lang w:eastAsia="it-IT"/>
        </w:rPr>
      </w:pPr>
      <w:r w:rsidRPr="004A2A60">
        <w:rPr>
          <w:rFonts w:asciiTheme="minorHAnsi" w:hAnsiTheme="minorHAnsi" w:cstheme="minorHAnsi"/>
          <w:lang w:eastAsia="it-IT"/>
        </w:rPr>
        <w:t>La Commissione europea riconosce che i disturbi alimentari sono una causa importante di problemi di salute sia per gli uomini che per le donne. La prevenzione e il trattamento dei disturbi alimentari rientrano fra gli obiettivi del settore d'intervento «Salute e benessere» del quadro rinnovato di cooperazione europea in materia di gioventù (2010-2018).</w:t>
      </w:r>
    </w:p>
    <w:p w14:paraId="457EE531" w14:textId="77777777" w:rsidR="00DA17A4" w:rsidRPr="004A2A60" w:rsidRDefault="00DA17A4" w:rsidP="00DA17A4">
      <w:pPr>
        <w:pStyle w:val="Paragrafoelenco"/>
        <w:tabs>
          <w:tab w:val="left" w:pos="8080"/>
        </w:tabs>
        <w:spacing w:after="188"/>
        <w:ind w:left="851" w:right="-285" w:hanging="567"/>
        <w:jc w:val="both"/>
        <w:rPr>
          <w:rFonts w:asciiTheme="minorHAnsi" w:hAnsiTheme="minorHAnsi" w:cstheme="minorHAnsi"/>
          <w:lang w:eastAsia="it-IT"/>
        </w:rPr>
      </w:pPr>
    </w:p>
    <w:p w14:paraId="302B5707" w14:textId="77777777" w:rsidR="00DA17A4" w:rsidRPr="004A2A60" w:rsidRDefault="00DA17A4" w:rsidP="00DA17A4">
      <w:pPr>
        <w:pStyle w:val="Paragrafoelenco"/>
        <w:numPr>
          <w:ilvl w:val="0"/>
          <w:numId w:val="3"/>
        </w:numPr>
        <w:tabs>
          <w:tab w:val="left" w:pos="8080"/>
        </w:tabs>
        <w:spacing w:before="30" w:after="188"/>
        <w:ind w:left="851" w:right="-285" w:hanging="567"/>
        <w:jc w:val="both"/>
        <w:rPr>
          <w:rFonts w:asciiTheme="minorHAnsi" w:hAnsiTheme="minorHAnsi" w:cstheme="minorHAnsi"/>
          <w:lang w:eastAsia="it-IT"/>
        </w:rPr>
      </w:pPr>
      <w:r w:rsidRPr="004A2A60">
        <w:rPr>
          <w:rFonts w:asciiTheme="minorHAnsi" w:hAnsiTheme="minorHAnsi" w:cstheme="minorHAnsi"/>
          <w:lang w:eastAsia="it-IT"/>
        </w:rPr>
        <w:t xml:space="preserve">Il Ministero della salute ha recentemente pubblicato il rapporto SISM 2018 sui numeri rispetto alle persone con diagnosi psichiatriche e sui giorni di residenza nelle strutture dedicate e dal rapporto emerge la completa assenza dei dati relativi alle persone affette da DCA. È evidente che una patologia con numeri enormi, in costante crescita sia in malati che in mortalità, abbia bisogno di essere riconosciuta quale emergenza </w:t>
      </w:r>
      <w:proofErr w:type="gramStart"/>
      <w:r w:rsidRPr="004A2A60">
        <w:rPr>
          <w:rFonts w:asciiTheme="minorHAnsi" w:hAnsiTheme="minorHAnsi" w:cstheme="minorHAnsi"/>
          <w:lang w:eastAsia="it-IT"/>
        </w:rPr>
        <w:t>socio-sanitaria</w:t>
      </w:r>
      <w:proofErr w:type="gramEnd"/>
      <w:r w:rsidRPr="004A2A60">
        <w:rPr>
          <w:rFonts w:asciiTheme="minorHAnsi" w:hAnsiTheme="minorHAnsi" w:cstheme="minorHAnsi"/>
          <w:lang w:eastAsia="it-IT"/>
        </w:rPr>
        <w:t xml:space="preserve"> oltre che monitorata in maniera adeguata. </w:t>
      </w:r>
    </w:p>
    <w:p w14:paraId="09B6734D" w14:textId="77777777" w:rsidR="00DA17A4" w:rsidRPr="004A2A60" w:rsidRDefault="00DA17A4" w:rsidP="00DA17A4">
      <w:pPr>
        <w:pStyle w:val="Paragrafoelenco"/>
        <w:tabs>
          <w:tab w:val="left" w:pos="8080"/>
        </w:tabs>
        <w:spacing w:before="30" w:after="188"/>
        <w:ind w:right="-285"/>
        <w:jc w:val="both"/>
        <w:rPr>
          <w:rFonts w:asciiTheme="minorHAnsi" w:hAnsiTheme="minorHAnsi" w:cstheme="minorHAnsi"/>
          <w:lang w:eastAsia="it-IT"/>
        </w:rPr>
      </w:pPr>
    </w:p>
    <w:p w14:paraId="3771F696" w14:textId="77777777" w:rsidR="00DA17A4" w:rsidRPr="004F72C4" w:rsidRDefault="00DA17A4" w:rsidP="00DA17A4">
      <w:pPr>
        <w:tabs>
          <w:tab w:val="left" w:pos="8080"/>
        </w:tabs>
        <w:spacing w:after="0"/>
        <w:ind w:right="-285"/>
        <w:rPr>
          <w:rFonts w:asciiTheme="minorHAnsi" w:hAnsiTheme="minorHAnsi" w:cstheme="minorHAnsi"/>
          <w:lang w:eastAsia="it-IT"/>
        </w:rPr>
      </w:pPr>
      <w:r w:rsidRPr="004F72C4">
        <w:rPr>
          <w:rFonts w:asciiTheme="minorHAnsi" w:hAnsiTheme="minorHAnsi" w:cstheme="minorHAnsi"/>
          <w:lang w:eastAsia="it-IT"/>
        </w:rPr>
        <w:t>Tutto ciò premesso e considerato,</w:t>
      </w:r>
    </w:p>
    <w:p w14:paraId="2A0DB960" w14:textId="77777777" w:rsidR="00DA17A4" w:rsidRPr="004A2A60" w:rsidRDefault="00DA17A4" w:rsidP="00DA17A4">
      <w:pPr>
        <w:tabs>
          <w:tab w:val="left" w:pos="8080"/>
        </w:tabs>
        <w:spacing w:after="0"/>
        <w:ind w:right="-285"/>
        <w:jc w:val="center"/>
        <w:rPr>
          <w:rFonts w:asciiTheme="minorHAnsi" w:hAnsiTheme="minorHAnsi" w:cstheme="minorHAnsi"/>
          <w:lang w:eastAsia="it-IT"/>
        </w:rPr>
      </w:pPr>
      <w:r w:rsidRPr="004A2A60">
        <w:rPr>
          <w:rFonts w:asciiTheme="minorHAnsi" w:hAnsiTheme="minorHAnsi" w:cstheme="minorHAnsi"/>
          <w:b/>
          <w:bCs/>
          <w:lang w:eastAsia="it-IT"/>
        </w:rPr>
        <w:t>Interroga la Giunta per sapere</w:t>
      </w:r>
    </w:p>
    <w:p w14:paraId="34750FC0" w14:textId="77777777" w:rsidR="00DA17A4" w:rsidRPr="004F72C4" w:rsidRDefault="00DA17A4" w:rsidP="00DA17A4">
      <w:pPr>
        <w:pStyle w:val="Paragrafoelenco"/>
        <w:tabs>
          <w:tab w:val="left" w:pos="8080"/>
        </w:tabs>
        <w:spacing w:after="0"/>
        <w:ind w:right="-285"/>
        <w:jc w:val="both"/>
        <w:rPr>
          <w:rFonts w:asciiTheme="minorHAnsi" w:hAnsiTheme="minorHAnsi" w:cstheme="minorHAnsi"/>
          <w:b/>
          <w:bCs/>
          <w:lang w:eastAsia="it-IT"/>
        </w:rPr>
      </w:pPr>
    </w:p>
    <w:p w14:paraId="09D89266" w14:textId="0BAF72BF" w:rsidR="00DA17A4" w:rsidRDefault="00DA17A4" w:rsidP="00DA17A4">
      <w:pPr>
        <w:pStyle w:val="Paragrafoelenco"/>
        <w:numPr>
          <w:ilvl w:val="0"/>
          <w:numId w:val="2"/>
        </w:numPr>
        <w:tabs>
          <w:tab w:val="left" w:pos="8080"/>
        </w:tabs>
        <w:spacing w:after="0"/>
        <w:ind w:left="851" w:right="-285" w:hanging="567"/>
        <w:jc w:val="both"/>
        <w:rPr>
          <w:rFonts w:asciiTheme="minorHAnsi" w:hAnsiTheme="minorHAnsi" w:cstheme="minorHAnsi"/>
          <w:lang w:eastAsia="it-IT"/>
        </w:rPr>
      </w:pPr>
      <w:r w:rsidRPr="004A2A60">
        <w:rPr>
          <w:rFonts w:asciiTheme="minorHAnsi" w:hAnsiTheme="minorHAnsi" w:cstheme="minorHAnsi"/>
          <w:lang w:eastAsia="it-IT"/>
        </w:rPr>
        <w:t>Se vi sono dati che rilevino anche nella nostra Regione l’abbassamento dell’età dell’insorgere dei sintomi riguardo a tali disturbi</w:t>
      </w:r>
      <w:r w:rsidRPr="00DA17A4">
        <w:rPr>
          <w:rFonts w:asciiTheme="minorHAnsi" w:hAnsiTheme="minorHAnsi" w:cstheme="minorHAnsi"/>
          <w:lang w:eastAsia="it-IT"/>
        </w:rPr>
        <w:t>;</w:t>
      </w:r>
    </w:p>
    <w:p w14:paraId="64D1D30A" w14:textId="77777777" w:rsidR="00DA17A4" w:rsidRPr="00DA17A4" w:rsidRDefault="00DA17A4" w:rsidP="00DA17A4">
      <w:pPr>
        <w:pStyle w:val="Paragrafoelenco"/>
        <w:tabs>
          <w:tab w:val="left" w:pos="8080"/>
        </w:tabs>
        <w:spacing w:after="0"/>
        <w:ind w:left="851" w:right="-285"/>
        <w:jc w:val="both"/>
        <w:rPr>
          <w:rFonts w:asciiTheme="minorHAnsi" w:hAnsiTheme="minorHAnsi" w:cstheme="minorHAnsi"/>
          <w:lang w:eastAsia="it-IT"/>
        </w:rPr>
      </w:pPr>
    </w:p>
    <w:p w14:paraId="54750DA6" w14:textId="609A15AD" w:rsidR="00DA17A4" w:rsidRPr="004A2A60" w:rsidRDefault="00DA17A4" w:rsidP="00DA17A4">
      <w:pPr>
        <w:pStyle w:val="Paragrafoelenco"/>
        <w:numPr>
          <w:ilvl w:val="0"/>
          <w:numId w:val="2"/>
        </w:numPr>
        <w:tabs>
          <w:tab w:val="left" w:pos="8080"/>
        </w:tabs>
        <w:spacing w:after="0"/>
        <w:ind w:left="851" w:right="-285" w:hanging="567"/>
        <w:jc w:val="both"/>
        <w:rPr>
          <w:rFonts w:asciiTheme="minorHAnsi" w:hAnsiTheme="minorHAnsi" w:cstheme="minorHAnsi"/>
          <w:lang w:eastAsia="it-IT"/>
        </w:rPr>
      </w:pPr>
      <w:r w:rsidRPr="004A2A60">
        <w:rPr>
          <w:rFonts w:asciiTheme="minorHAnsi" w:hAnsiTheme="minorHAnsi" w:cstheme="minorHAnsi"/>
          <w:lang w:eastAsia="it-IT"/>
        </w:rPr>
        <w:t>Quali azioni sono in atto per proseguire la positiva esperienza emiliano-romagnola nel campo della cura e della prevenzione dei disturbi del comportamento alimentare, anche a fronte dell’emergenza sanitaria da Covid-19 e se si registra un aumento;</w:t>
      </w:r>
    </w:p>
    <w:p w14:paraId="299974CB" w14:textId="77777777" w:rsidR="00DA17A4" w:rsidRPr="004A2A60" w:rsidRDefault="00DA17A4" w:rsidP="00DA17A4">
      <w:pPr>
        <w:pStyle w:val="Paragrafoelenco"/>
        <w:tabs>
          <w:tab w:val="left" w:pos="8080"/>
        </w:tabs>
        <w:spacing w:after="0"/>
        <w:ind w:left="851" w:right="-285" w:hanging="567"/>
        <w:jc w:val="both"/>
        <w:rPr>
          <w:rFonts w:asciiTheme="minorHAnsi" w:hAnsiTheme="minorHAnsi" w:cstheme="minorHAnsi"/>
          <w:lang w:eastAsia="it-IT"/>
        </w:rPr>
      </w:pPr>
    </w:p>
    <w:p w14:paraId="7F226144" w14:textId="77777777" w:rsidR="00DA17A4" w:rsidRPr="004A2A60" w:rsidRDefault="00DA17A4" w:rsidP="00DA17A4">
      <w:pPr>
        <w:pStyle w:val="Paragrafoelenco"/>
        <w:numPr>
          <w:ilvl w:val="0"/>
          <w:numId w:val="2"/>
        </w:numPr>
        <w:tabs>
          <w:tab w:val="left" w:pos="8080"/>
        </w:tabs>
        <w:spacing w:after="0"/>
        <w:ind w:left="851" w:right="-285" w:hanging="567"/>
        <w:jc w:val="both"/>
        <w:rPr>
          <w:rFonts w:asciiTheme="minorHAnsi" w:hAnsiTheme="minorHAnsi" w:cstheme="minorHAnsi"/>
          <w:lang w:eastAsia="it-IT"/>
        </w:rPr>
      </w:pPr>
      <w:r w:rsidRPr="004A2A60">
        <w:rPr>
          <w:rFonts w:asciiTheme="minorHAnsi" w:hAnsiTheme="minorHAnsi" w:cstheme="minorHAnsi"/>
          <w:lang w:eastAsia="it-IT"/>
        </w:rPr>
        <w:t xml:space="preserve">Se è in atto la definizione di un nuovo Programma regionale DCA al fine di aggiornare e attivare nuove strategie di contrasto e prevenzione contro questi disturbi anche visto l’aumento della criticità dovuto all’emergenza da Coronavirus; </w:t>
      </w:r>
    </w:p>
    <w:p w14:paraId="64FA5F84" w14:textId="77777777" w:rsidR="00DA17A4" w:rsidRPr="004A2A60" w:rsidRDefault="00DA17A4" w:rsidP="00DA17A4">
      <w:pPr>
        <w:pStyle w:val="Paragrafoelenco"/>
        <w:tabs>
          <w:tab w:val="left" w:pos="8080"/>
        </w:tabs>
        <w:ind w:left="851" w:right="-285" w:hanging="567"/>
        <w:jc w:val="both"/>
        <w:rPr>
          <w:rFonts w:asciiTheme="minorHAnsi" w:hAnsiTheme="minorHAnsi" w:cstheme="minorHAnsi"/>
          <w:lang w:eastAsia="it-IT"/>
        </w:rPr>
      </w:pPr>
    </w:p>
    <w:p w14:paraId="742F47DB" w14:textId="77777777" w:rsidR="00DA17A4" w:rsidRPr="004A2A60" w:rsidRDefault="00DA17A4" w:rsidP="00DA17A4">
      <w:pPr>
        <w:pStyle w:val="Paragrafoelenco"/>
        <w:numPr>
          <w:ilvl w:val="0"/>
          <w:numId w:val="2"/>
        </w:numPr>
        <w:tabs>
          <w:tab w:val="left" w:pos="8080"/>
        </w:tabs>
        <w:spacing w:after="0"/>
        <w:ind w:left="851" w:right="-285" w:hanging="567"/>
        <w:jc w:val="both"/>
        <w:rPr>
          <w:rFonts w:asciiTheme="minorHAnsi" w:hAnsiTheme="minorHAnsi" w:cstheme="minorHAnsi"/>
          <w:lang w:eastAsia="it-IT"/>
        </w:rPr>
      </w:pPr>
      <w:r w:rsidRPr="004A2A60">
        <w:rPr>
          <w:rFonts w:asciiTheme="minorHAnsi" w:hAnsiTheme="minorHAnsi" w:cstheme="minorHAnsi"/>
          <w:lang w:eastAsia="it-IT"/>
        </w:rPr>
        <w:t>Se vi siano progettualità di prospettiva atte a sviluppare ulteriormente il nostro Centro Regionale di riferimento.</w:t>
      </w:r>
    </w:p>
    <w:p w14:paraId="54E494E4" w14:textId="77777777" w:rsidR="00DA17A4" w:rsidRPr="004A2A60" w:rsidRDefault="00DA17A4" w:rsidP="00DA17A4">
      <w:pPr>
        <w:pStyle w:val="Paragrafoelenco"/>
        <w:tabs>
          <w:tab w:val="left" w:pos="8080"/>
        </w:tabs>
        <w:spacing w:after="0"/>
        <w:ind w:left="851" w:right="-285" w:hanging="567"/>
        <w:rPr>
          <w:rFonts w:asciiTheme="minorHAnsi" w:hAnsiTheme="minorHAnsi" w:cstheme="minorHAnsi"/>
          <w:lang w:eastAsia="it-IT"/>
        </w:rPr>
      </w:pPr>
    </w:p>
    <w:p w14:paraId="6030E43D" w14:textId="77777777" w:rsidR="00DA17A4" w:rsidRPr="0087441D" w:rsidRDefault="00DA17A4" w:rsidP="00DA17A4">
      <w:pPr>
        <w:tabs>
          <w:tab w:val="left" w:pos="8080"/>
        </w:tabs>
        <w:spacing w:after="0"/>
        <w:ind w:right="-285"/>
        <w:jc w:val="center"/>
        <w:rPr>
          <w:rFonts w:asciiTheme="minorHAnsi" w:hAnsiTheme="minorHAnsi"/>
          <w:szCs w:val="22"/>
          <w:lang w:eastAsia="it-IT"/>
        </w:rPr>
      </w:pPr>
      <w:r w:rsidRPr="0087441D">
        <w:rPr>
          <w:rFonts w:asciiTheme="minorHAnsi" w:hAnsiTheme="minorHAnsi"/>
          <w:b/>
          <w:bCs/>
          <w:szCs w:val="22"/>
          <w:lang w:eastAsia="it-IT"/>
        </w:rPr>
        <w:t> </w:t>
      </w:r>
    </w:p>
    <w:p w14:paraId="4EB0EA33" w14:textId="77777777" w:rsidR="00DA17A4" w:rsidRPr="0087441D" w:rsidRDefault="00DA17A4" w:rsidP="00DA17A4">
      <w:pPr>
        <w:tabs>
          <w:tab w:val="left" w:pos="8080"/>
        </w:tabs>
        <w:spacing w:before="120" w:after="0" w:line="276" w:lineRule="auto"/>
        <w:ind w:right="-285"/>
        <w:jc w:val="center"/>
        <w:rPr>
          <w:rFonts w:asciiTheme="minorHAnsi" w:hAnsiTheme="minorHAnsi" w:cs="Calibri"/>
          <w:szCs w:val="22"/>
        </w:rPr>
      </w:pPr>
    </w:p>
    <w:p w14:paraId="1C523FB4" w14:textId="19052B2D" w:rsidR="0042379D" w:rsidRDefault="0042379D" w:rsidP="00DA17A4">
      <w:pPr>
        <w:spacing w:after="0"/>
        <w:ind w:right="-285"/>
        <w:rPr>
          <w:rFonts w:asciiTheme="minorHAnsi" w:hAnsiTheme="minorHAnsi" w:cs="Arial"/>
        </w:rPr>
      </w:pPr>
    </w:p>
    <w:p w14:paraId="765611B8" w14:textId="5EF2BEC5" w:rsidR="00181C68" w:rsidRDefault="00181C68" w:rsidP="00DA17A4">
      <w:pPr>
        <w:spacing w:after="0"/>
        <w:ind w:right="-285"/>
        <w:rPr>
          <w:rFonts w:asciiTheme="minorHAnsi" w:hAnsiTheme="minorHAnsi" w:cs="Arial"/>
        </w:rPr>
      </w:pPr>
    </w:p>
    <w:p w14:paraId="218D8062" w14:textId="4C82E9E5" w:rsidR="00181C68" w:rsidRDefault="00181C68" w:rsidP="00DA17A4">
      <w:pPr>
        <w:spacing w:after="0"/>
        <w:ind w:right="-285"/>
        <w:rPr>
          <w:rFonts w:asciiTheme="minorHAnsi" w:hAnsiTheme="minorHAnsi" w:cs="Arial"/>
        </w:rPr>
      </w:pPr>
    </w:p>
    <w:p w14:paraId="5553DC2B" w14:textId="0D323FA1" w:rsidR="00181C68" w:rsidRDefault="00181C68" w:rsidP="00DA17A4">
      <w:pPr>
        <w:spacing w:after="0"/>
        <w:ind w:right="-285"/>
        <w:rPr>
          <w:rFonts w:asciiTheme="minorHAnsi" w:hAnsiTheme="minorHAnsi" w:cs="Arial"/>
        </w:rPr>
      </w:pPr>
    </w:p>
    <w:p w14:paraId="5BBFCD71" w14:textId="68394C9A" w:rsidR="00181C68" w:rsidRDefault="00181C68" w:rsidP="00DA17A4">
      <w:pPr>
        <w:spacing w:after="0"/>
        <w:ind w:right="-285"/>
        <w:rPr>
          <w:rFonts w:asciiTheme="minorHAnsi" w:hAnsiTheme="minorHAnsi" w:cs="Arial"/>
        </w:rPr>
      </w:pPr>
    </w:p>
    <w:p w14:paraId="793CA701" w14:textId="26DFC342" w:rsidR="00181C68" w:rsidRDefault="00181C68" w:rsidP="00DA17A4">
      <w:pPr>
        <w:spacing w:after="0"/>
        <w:ind w:right="-285"/>
        <w:rPr>
          <w:rFonts w:asciiTheme="minorHAnsi" w:hAnsiTheme="minorHAnsi" w:cs="Arial"/>
        </w:rPr>
      </w:pPr>
    </w:p>
    <w:p w14:paraId="7152720C" w14:textId="02EE239C" w:rsidR="00181C68" w:rsidRDefault="00181C68" w:rsidP="00DA17A4">
      <w:pPr>
        <w:spacing w:after="0"/>
        <w:ind w:right="-285"/>
        <w:rPr>
          <w:rFonts w:asciiTheme="minorHAnsi" w:hAnsiTheme="minorHAnsi" w:cs="Arial"/>
        </w:rPr>
      </w:pPr>
    </w:p>
    <w:p w14:paraId="04D8C4DC" w14:textId="0B04CD59" w:rsidR="00181C68" w:rsidRDefault="00181C68" w:rsidP="00DA17A4">
      <w:pPr>
        <w:spacing w:after="0"/>
        <w:ind w:right="-285"/>
        <w:rPr>
          <w:rFonts w:asciiTheme="minorHAnsi" w:hAnsiTheme="minorHAnsi" w:cs="Arial"/>
        </w:rPr>
      </w:pPr>
    </w:p>
    <w:p w14:paraId="524673E3" w14:textId="73D8AE9F" w:rsidR="00181C68" w:rsidRDefault="00181C68" w:rsidP="00DA17A4">
      <w:pPr>
        <w:spacing w:after="0"/>
        <w:ind w:right="-285"/>
        <w:rPr>
          <w:rFonts w:asciiTheme="minorHAnsi" w:hAnsiTheme="minorHAnsi" w:cs="Arial"/>
        </w:rPr>
      </w:pPr>
    </w:p>
    <w:p w14:paraId="5AAFF6EE" w14:textId="2BA0FB54" w:rsidR="00181C68" w:rsidRDefault="00181C68" w:rsidP="00DA17A4">
      <w:pPr>
        <w:spacing w:after="0"/>
        <w:ind w:right="-285"/>
        <w:rPr>
          <w:rFonts w:asciiTheme="minorHAnsi" w:hAnsiTheme="minorHAnsi" w:cs="Arial"/>
        </w:rPr>
      </w:pPr>
    </w:p>
    <w:p w14:paraId="59D68A73" w14:textId="168A3BD1" w:rsidR="00181C68" w:rsidRDefault="00181C68" w:rsidP="00DA17A4">
      <w:pPr>
        <w:spacing w:after="0"/>
        <w:ind w:right="-285"/>
        <w:rPr>
          <w:rFonts w:asciiTheme="minorHAnsi" w:hAnsiTheme="minorHAnsi" w:cs="Arial"/>
        </w:rPr>
      </w:pPr>
    </w:p>
    <w:p w14:paraId="502572D4" w14:textId="47B307CE" w:rsidR="00181C68" w:rsidRDefault="00181C68" w:rsidP="00DA17A4">
      <w:pPr>
        <w:spacing w:after="0"/>
        <w:ind w:right="-285"/>
        <w:rPr>
          <w:rFonts w:asciiTheme="minorHAnsi" w:hAnsiTheme="minorHAnsi" w:cs="Arial"/>
        </w:rPr>
      </w:pPr>
    </w:p>
    <w:p w14:paraId="3A3F4D0B" w14:textId="297B655B" w:rsidR="00181C68" w:rsidRDefault="00181C68" w:rsidP="00DA17A4">
      <w:pPr>
        <w:spacing w:after="0"/>
        <w:ind w:right="-285"/>
        <w:rPr>
          <w:rFonts w:asciiTheme="minorHAnsi" w:hAnsiTheme="minorHAnsi" w:cs="Arial"/>
        </w:rPr>
      </w:pPr>
    </w:p>
    <w:p w14:paraId="7DEC1D09" w14:textId="6622DF53" w:rsidR="00181C68" w:rsidRDefault="00181C68" w:rsidP="00DA17A4">
      <w:pPr>
        <w:spacing w:after="0"/>
        <w:ind w:right="-285"/>
        <w:rPr>
          <w:rFonts w:asciiTheme="minorHAnsi" w:hAnsiTheme="minorHAnsi" w:cs="Arial"/>
        </w:rPr>
      </w:pPr>
    </w:p>
    <w:p w14:paraId="62DE5322" w14:textId="06283358" w:rsidR="00181C68" w:rsidRDefault="00181C68" w:rsidP="00DA17A4">
      <w:pPr>
        <w:spacing w:after="0"/>
        <w:ind w:right="-285"/>
        <w:rPr>
          <w:rFonts w:asciiTheme="minorHAnsi" w:hAnsiTheme="minorHAnsi" w:cs="Arial"/>
        </w:rPr>
      </w:pPr>
    </w:p>
    <w:p w14:paraId="4F467156" w14:textId="5C76DD30" w:rsidR="00181C68" w:rsidRDefault="00181C68" w:rsidP="00DA17A4">
      <w:pPr>
        <w:spacing w:after="0"/>
        <w:ind w:right="-285"/>
        <w:rPr>
          <w:rFonts w:asciiTheme="minorHAnsi" w:hAnsiTheme="minorHAnsi" w:cs="Arial"/>
        </w:rPr>
      </w:pPr>
    </w:p>
    <w:p w14:paraId="57105852" w14:textId="2919327C" w:rsidR="00181C68" w:rsidRDefault="00181C68" w:rsidP="00DA17A4">
      <w:pPr>
        <w:spacing w:after="0"/>
        <w:ind w:right="-285"/>
        <w:rPr>
          <w:rFonts w:asciiTheme="minorHAnsi" w:hAnsiTheme="minorHAnsi" w:cs="Arial"/>
        </w:rPr>
      </w:pPr>
    </w:p>
    <w:p w14:paraId="46B279B7" w14:textId="47F443F0" w:rsidR="00181C68" w:rsidRDefault="00181C68" w:rsidP="00DA17A4">
      <w:pPr>
        <w:spacing w:after="0"/>
        <w:ind w:right="-285"/>
        <w:rPr>
          <w:rFonts w:asciiTheme="minorHAnsi" w:hAnsiTheme="minorHAnsi" w:cs="Arial"/>
        </w:rPr>
      </w:pPr>
    </w:p>
    <w:p w14:paraId="00DF1B98" w14:textId="0A323BB0" w:rsidR="00181C68" w:rsidRDefault="00181C68" w:rsidP="00DA17A4">
      <w:pPr>
        <w:spacing w:after="0"/>
        <w:ind w:right="-285"/>
        <w:rPr>
          <w:rFonts w:asciiTheme="minorHAnsi" w:hAnsiTheme="minorHAnsi" w:cs="Arial"/>
        </w:rPr>
      </w:pPr>
    </w:p>
    <w:p w14:paraId="44287B85" w14:textId="60178594" w:rsidR="00181C68" w:rsidRDefault="00181C68" w:rsidP="00DA17A4">
      <w:pPr>
        <w:spacing w:after="0"/>
        <w:ind w:right="-285"/>
        <w:rPr>
          <w:rFonts w:asciiTheme="minorHAnsi" w:hAnsiTheme="minorHAnsi" w:cs="Arial"/>
        </w:rPr>
      </w:pPr>
    </w:p>
    <w:p w14:paraId="016C6246" w14:textId="3602D34C" w:rsidR="00181C68" w:rsidRDefault="00181C68" w:rsidP="00DA17A4">
      <w:pPr>
        <w:spacing w:after="0"/>
        <w:ind w:right="-285"/>
        <w:rPr>
          <w:rFonts w:asciiTheme="minorHAnsi" w:hAnsiTheme="minorHAnsi" w:cs="Arial"/>
        </w:rPr>
      </w:pPr>
    </w:p>
    <w:p w14:paraId="2570E979" w14:textId="77B9843F" w:rsidR="00181C68" w:rsidRDefault="00181C68" w:rsidP="00DA17A4">
      <w:pPr>
        <w:spacing w:after="0"/>
        <w:ind w:right="-285"/>
        <w:rPr>
          <w:rFonts w:asciiTheme="minorHAnsi" w:hAnsiTheme="minorHAnsi" w:cs="Arial"/>
        </w:rPr>
      </w:pPr>
    </w:p>
    <w:p w14:paraId="2313550E" w14:textId="37B2D0C7" w:rsidR="00181C68" w:rsidRDefault="00181C68" w:rsidP="00DA17A4">
      <w:pPr>
        <w:spacing w:after="0"/>
        <w:ind w:right="-285"/>
        <w:rPr>
          <w:rFonts w:asciiTheme="minorHAnsi" w:hAnsiTheme="minorHAnsi" w:cs="Arial"/>
        </w:rPr>
      </w:pPr>
    </w:p>
    <w:p w14:paraId="62004233" w14:textId="3EF88B8C" w:rsidR="00181C68" w:rsidRDefault="00181C68" w:rsidP="00DA17A4">
      <w:pPr>
        <w:spacing w:after="0"/>
        <w:ind w:right="-285"/>
        <w:rPr>
          <w:rFonts w:asciiTheme="minorHAnsi" w:hAnsiTheme="minorHAnsi" w:cs="Arial"/>
        </w:rPr>
      </w:pPr>
    </w:p>
    <w:p w14:paraId="600E5EB6" w14:textId="225458B1" w:rsidR="00181C68" w:rsidRDefault="00181C68" w:rsidP="00DA17A4">
      <w:pPr>
        <w:spacing w:after="0"/>
        <w:ind w:right="-285"/>
        <w:rPr>
          <w:rFonts w:asciiTheme="minorHAnsi" w:hAnsiTheme="minorHAnsi" w:cs="Arial"/>
        </w:rPr>
      </w:pPr>
    </w:p>
    <w:p w14:paraId="18DB3959" w14:textId="2D33C3E8" w:rsidR="00181C68" w:rsidRDefault="00181C68" w:rsidP="00DA17A4">
      <w:pPr>
        <w:spacing w:after="0"/>
        <w:ind w:right="-285"/>
        <w:rPr>
          <w:rFonts w:asciiTheme="minorHAnsi" w:hAnsiTheme="minorHAnsi" w:cs="Arial"/>
        </w:rPr>
      </w:pPr>
    </w:p>
    <w:p w14:paraId="35EF5414" w14:textId="397950F8" w:rsidR="00181C68" w:rsidRDefault="00181C68" w:rsidP="00DA17A4">
      <w:pPr>
        <w:spacing w:after="0"/>
        <w:ind w:right="-285"/>
        <w:rPr>
          <w:rFonts w:asciiTheme="minorHAnsi" w:hAnsiTheme="minorHAnsi" w:cs="Arial"/>
        </w:rPr>
      </w:pPr>
    </w:p>
    <w:p w14:paraId="7E23FB6E" w14:textId="457193C9" w:rsidR="00181C68" w:rsidRDefault="00181C68" w:rsidP="00DA17A4">
      <w:pPr>
        <w:spacing w:after="0"/>
        <w:ind w:right="-285"/>
        <w:rPr>
          <w:rFonts w:asciiTheme="minorHAnsi" w:hAnsiTheme="minorHAnsi" w:cs="Arial"/>
        </w:rPr>
      </w:pPr>
    </w:p>
    <w:p w14:paraId="313F645B" w14:textId="67F9C4D5" w:rsidR="00181C68" w:rsidRDefault="00181C68" w:rsidP="00DA17A4">
      <w:pPr>
        <w:spacing w:after="0"/>
        <w:ind w:right="-285"/>
        <w:rPr>
          <w:rFonts w:asciiTheme="minorHAnsi" w:hAnsiTheme="minorHAnsi" w:cs="Arial"/>
        </w:rPr>
      </w:pPr>
    </w:p>
    <w:p w14:paraId="74010E0C" w14:textId="6784C710" w:rsidR="00181C68" w:rsidRDefault="00181C68" w:rsidP="00DA17A4">
      <w:pPr>
        <w:spacing w:after="0"/>
        <w:ind w:right="-285"/>
        <w:rPr>
          <w:rFonts w:asciiTheme="minorHAnsi" w:hAnsiTheme="minorHAnsi" w:cs="Arial"/>
        </w:rPr>
      </w:pPr>
    </w:p>
    <w:p w14:paraId="6BD58F72" w14:textId="7AECF20F" w:rsidR="00181C68" w:rsidRDefault="00181C68" w:rsidP="00DA17A4">
      <w:pPr>
        <w:spacing w:after="0"/>
        <w:ind w:right="-285"/>
        <w:rPr>
          <w:rFonts w:asciiTheme="minorHAnsi" w:hAnsiTheme="minorHAnsi" w:cs="Arial"/>
        </w:rPr>
      </w:pPr>
    </w:p>
    <w:p w14:paraId="6F0F2E25" w14:textId="346A35A8" w:rsidR="00181C68" w:rsidRDefault="00181C68" w:rsidP="00DA17A4">
      <w:pPr>
        <w:spacing w:after="0"/>
        <w:ind w:right="-285"/>
        <w:rPr>
          <w:rFonts w:asciiTheme="minorHAnsi" w:hAnsiTheme="minorHAnsi" w:cs="Arial"/>
        </w:rPr>
      </w:pPr>
    </w:p>
    <w:p w14:paraId="69993D61" w14:textId="36D499CA" w:rsidR="00181C68" w:rsidRDefault="00181C68" w:rsidP="00DA17A4">
      <w:pPr>
        <w:spacing w:after="0"/>
        <w:ind w:right="-285"/>
        <w:rPr>
          <w:rFonts w:asciiTheme="minorHAnsi" w:hAnsiTheme="minorHAnsi" w:cs="Arial"/>
        </w:rPr>
      </w:pPr>
    </w:p>
    <w:p w14:paraId="151CB546" w14:textId="0962FE92" w:rsidR="00181C68" w:rsidRDefault="00181C68" w:rsidP="00DA17A4">
      <w:pPr>
        <w:spacing w:after="0"/>
        <w:ind w:right="-285"/>
        <w:rPr>
          <w:rFonts w:asciiTheme="minorHAnsi" w:hAnsiTheme="minorHAnsi" w:cs="Arial"/>
        </w:rPr>
      </w:pPr>
    </w:p>
    <w:p w14:paraId="35CCED19" w14:textId="11B0AB8E" w:rsidR="00181C68" w:rsidRDefault="00181C68" w:rsidP="00DA17A4">
      <w:pPr>
        <w:spacing w:after="0"/>
        <w:ind w:right="-285"/>
        <w:rPr>
          <w:rFonts w:asciiTheme="minorHAnsi" w:hAnsiTheme="minorHAnsi" w:cs="Arial"/>
        </w:rPr>
      </w:pPr>
    </w:p>
    <w:p w14:paraId="41B22766" w14:textId="6A9E5276" w:rsidR="00181C68" w:rsidRDefault="00181C68" w:rsidP="00DA17A4">
      <w:pPr>
        <w:spacing w:after="0"/>
        <w:ind w:right="-285"/>
        <w:rPr>
          <w:rFonts w:asciiTheme="minorHAnsi" w:hAnsiTheme="minorHAnsi" w:cs="Arial"/>
        </w:rPr>
      </w:pPr>
    </w:p>
    <w:p w14:paraId="56CE73F9" w14:textId="49440201" w:rsidR="00181C68" w:rsidRDefault="00181C68" w:rsidP="00DA17A4">
      <w:pPr>
        <w:spacing w:after="0"/>
        <w:ind w:right="-285"/>
        <w:rPr>
          <w:rFonts w:asciiTheme="minorHAnsi" w:hAnsiTheme="minorHAnsi" w:cs="Arial"/>
        </w:rPr>
      </w:pPr>
    </w:p>
    <w:p w14:paraId="510DC571" w14:textId="185C5B2B" w:rsidR="00181C68" w:rsidRDefault="00181C68" w:rsidP="00DA17A4">
      <w:pPr>
        <w:spacing w:after="0"/>
        <w:ind w:right="-285"/>
        <w:rPr>
          <w:rFonts w:asciiTheme="minorHAnsi" w:hAnsiTheme="minorHAnsi" w:cs="Arial"/>
        </w:rPr>
      </w:pPr>
    </w:p>
    <w:p w14:paraId="2A222F4E" w14:textId="7C7D7D07" w:rsidR="00181C68" w:rsidRDefault="00181C68" w:rsidP="00DA17A4">
      <w:pPr>
        <w:spacing w:after="0"/>
        <w:ind w:right="-285"/>
        <w:rPr>
          <w:rFonts w:asciiTheme="minorHAnsi" w:hAnsiTheme="minorHAnsi" w:cs="Arial"/>
        </w:rPr>
      </w:pPr>
    </w:p>
    <w:p w14:paraId="7532707F" w14:textId="2B12BB30" w:rsidR="00181C68" w:rsidRDefault="00181C68" w:rsidP="00DA17A4">
      <w:pPr>
        <w:spacing w:after="0"/>
        <w:ind w:right="-285"/>
        <w:rPr>
          <w:rFonts w:asciiTheme="minorHAnsi" w:hAnsiTheme="minorHAnsi" w:cs="Arial"/>
        </w:rPr>
      </w:pPr>
    </w:p>
    <w:p w14:paraId="08A3EE71" w14:textId="13FF1BE7" w:rsidR="00181C68" w:rsidRDefault="00181C68" w:rsidP="00DA17A4">
      <w:pPr>
        <w:spacing w:after="0"/>
        <w:ind w:right="-285"/>
        <w:rPr>
          <w:rFonts w:asciiTheme="minorHAnsi" w:hAnsiTheme="minorHAnsi" w:cs="Arial"/>
        </w:rPr>
      </w:pPr>
    </w:p>
    <w:p w14:paraId="3CDE1EE5" w14:textId="305416F3" w:rsidR="00181C68" w:rsidRDefault="00181C68" w:rsidP="00DA17A4">
      <w:pPr>
        <w:spacing w:after="0"/>
        <w:ind w:right="-285"/>
        <w:rPr>
          <w:rFonts w:asciiTheme="minorHAnsi" w:hAnsiTheme="minorHAnsi" w:cs="Arial"/>
        </w:rPr>
      </w:pPr>
    </w:p>
    <w:p w14:paraId="2501475D" w14:textId="3D1B8185" w:rsidR="00181C68" w:rsidRDefault="00181C68" w:rsidP="00DA17A4">
      <w:pPr>
        <w:spacing w:after="0"/>
        <w:ind w:right="-285"/>
        <w:rPr>
          <w:rFonts w:asciiTheme="minorHAnsi" w:hAnsiTheme="minorHAnsi" w:cs="Arial"/>
        </w:rPr>
      </w:pPr>
    </w:p>
    <w:p w14:paraId="634490C6" w14:textId="5872E461" w:rsidR="00181C68" w:rsidRDefault="00181C68" w:rsidP="00DA17A4">
      <w:pPr>
        <w:spacing w:after="0"/>
        <w:ind w:right="-285"/>
        <w:rPr>
          <w:rFonts w:asciiTheme="minorHAnsi" w:hAnsiTheme="minorHAnsi" w:cs="Arial"/>
        </w:rPr>
      </w:pPr>
    </w:p>
    <w:p w14:paraId="4AB03F05" w14:textId="666E7E3A" w:rsidR="00181C68" w:rsidRDefault="00181C68" w:rsidP="00DA17A4">
      <w:pPr>
        <w:spacing w:after="0"/>
        <w:ind w:right="-285"/>
        <w:rPr>
          <w:rFonts w:asciiTheme="minorHAnsi" w:hAnsiTheme="minorHAnsi" w:cs="Arial"/>
        </w:rPr>
      </w:pPr>
    </w:p>
    <w:p w14:paraId="37ED67FD" w14:textId="29BB247C" w:rsidR="00181C68" w:rsidRDefault="00181C68" w:rsidP="00DA17A4">
      <w:pPr>
        <w:spacing w:after="0"/>
        <w:ind w:right="-285"/>
        <w:rPr>
          <w:rFonts w:asciiTheme="minorHAnsi" w:hAnsiTheme="minorHAnsi" w:cs="Arial"/>
        </w:rPr>
      </w:pPr>
    </w:p>
    <w:p w14:paraId="0B737F25" w14:textId="68E1569A" w:rsidR="00181C68" w:rsidRDefault="00181C68" w:rsidP="00DA17A4">
      <w:pPr>
        <w:spacing w:after="0"/>
        <w:ind w:right="-285"/>
        <w:rPr>
          <w:rFonts w:asciiTheme="minorHAnsi" w:hAnsiTheme="minorHAnsi" w:cs="Arial"/>
        </w:rPr>
      </w:pPr>
    </w:p>
    <w:p w14:paraId="27C43993" w14:textId="2DE177E6" w:rsidR="00181C68" w:rsidRDefault="00181C68" w:rsidP="00DA17A4">
      <w:pPr>
        <w:spacing w:after="0"/>
        <w:ind w:right="-285"/>
        <w:rPr>
          <w:rFonts w:asciiTheme="minorHAnsi" w:hAnsiTheme="minorHAnsi" w:cs="Arial"/>
        </w:rPr>
      </w:pPr>
    </w:p>
    <w:p w14:paraId="3DC16E93" w14:textId="40BBC3D6" w:rsidR="00181C68" w:rsidRDefault="00181C68" w:rsidP="00DA17A4">
      <w:pPr>
        <w:spacing w:after="0"/>
        <w:ind w:right="-285"/>
        <w:rPr>
          <w:rFonts w:asciiTheme="minorHAnsi" w:hAnsiTheme="minorHAnsi" w:cs="Arial"/>
        </w:rPr>
      </w:pPr>
    </w:p>
    <w:p w14:paraId="7E54B8B0" w14:textId="133E30E0" w:rsidR="00181C68" w:rsidRDefault="00181C68" w:rsidP="00DA17A4">
      <w:pPr>
        <w:spacing w:after="0"/>
        <w:ind w:right="-285"/>
        <w:rPr>
          <w:rFonts w:asciiTheme="minorHAnsi" w:hAnsiTheme="minorHAnsi" w:cs="Arial"/>
        </w:rPr>
      </w:pPr>
    </w:p>
    <w:p w14:paraId="53E5BB72" w14:textId="2F54D57D" w:rsidR="00181C68" w:rsidRDefault="00181C68" w:rsidP="00DA17A4">
      <w:pPr>
        <w:spacing w:after="0"/>
        <w:ind w:right="-285"/>
        <w:rPr>
          <w:rFonts w:asciiTheme="minorHAnsi" w:hAnsiTheme="minorHAnsi" w:cs="Arial"/>
        </w:rPr>
      </w:pPr>
    </w:p>
    <w:p w14:paraId="648EE46A" w14:textId="58DDA5B3" w:rsidR="00181C68" w:rsidRDefault="00181C68" w:rsidP="00DA17A4">
      <w:pPr>
        <w:spacing w:after="0"/>
        <w:ind w:right="-285"/>
        <w:rPr>
          <w:rFonts w:asciiTheme="minorHAnsi" w:hAnsiTheme="minorHAnsi" w:cs="Arial"/>
        </w:rPr>
      </w:pPr>
    </w:p>
    <w:p w14:paraId="4A2AB325" w14:textId="63277A97" w:rsidR="00181C68" w:rsidRDefault="00181C68" w:rsidP="00DA17A4">
      <w:pPr>
        <w:spacing w:after="0"/>
        <w:ind w:right="-285"/>
        <w:rPr>
          <w:rFonts w:asciiTheme="minorHAnsi" w:hAnsiTheme="minorHAnsi" w:cs="Arial"/>
        </w:rPr>
      </w:pPr>
    </w:p>
    <w:p w14:paraId="7C96DF20" w14:textId="42FABA86" w:rsidR="00181C68" w:rsidRDefault="00181C68" w:rsidP="00DA17A4">
      <w:pPr>
        <w:spacing w:after="0"/>
        <w:ind w:right="-285"/>
        <w:rPr>
          <w:rFonts w:asciiTheme="minorHAnsi" w:hAnsiTheme="minorHAnsi" w:cs="Arial"/>
        </w:rPr>
      </w:pPr>
    </w:p>
    <w:p w14:paraId="27D26FBD" w14:textId="4F155CF5" w:rsidR="00181C68" w:rsidRDefault="00181C68" w:rsidP="00DA17A4">
      <w:pPr>
        <w:spacing w:after="0"/>
        <w:ind w:right="-285"/>
        <w:rPr>
          <w:rFonts w:asciiTheme="minorHAnsi" w:hAnsiTheme="minorHAnsi" w:cs="Arial"/>
        </w:rPr>
      </w:pPr>
    </w:p>
    <w:p w14:paraId="019BFECC" w14:textId="588A78C7" w:rsidR="00181C68" w:rsidRDefault="00181C68" w:rsidP="00DA17A4">
      <w:pPr>
        <w:spacing w:after="0"/>
        <w:ind w:right="-285"/>
        <w:rPr>
          <w:rFonts w:asciiTheme="minorHAnsi" w:hAnsiTheme="minorHAnsi" w:cs="Arial"/>
        </w:rPr>
      </w:pPr>
    </w:p>
    <w:p w14:paraId="53484BA0" w14:textId="178A1C8F" w:rsidR="00181C68" w:rsidRDefault="00181C68" w:rsidP="00DA17A4">
      <w:pPr>
        <w:spacing w:after="0"/>
        <w:ind w:right="-285"/>
        <w:rPr>
          <w:rFonts w:asciiTheme="minorHAnsi" w:hAnsiTheme="minorHAnsi" w:cs="Arial"/>
        </w:rPr>
      </w:pPr>
    </w:p>
    <w:p w14:paraId="28764EDA" w14:textId="5DBBBDD0" w:rsidR="00181C68" w:rsidRDefault="00181C68" w:rsidP="00DA17A4">
      <w:pPr>
        <w:spacing w:after="0"/>
        <w:ind w:right="-285"/>
        <w:rPr>
          <w:rFonts w:asciiTheme="minorHAnsi" w:hAnsiTheme="minorHAnsi" w:cs="Arial"/>
        </w:rPr>
      </w:pPr>
    </w:p>
    <w:p w14:paraId="066DAC62" w14:textId="387ADA95" w:rsidR="00181C68" w:rsidRDefault="00181C68" w:rsidP="00DA17A4">
      <w:pPr>
        <w:spacing w:after="0"/>
        <w:ind w:right="-285"/>
        <w:rPr>
          <w:rFonts w:asciiTheme="minorHAnsi" w:hAnsiTheme="minorHAnsi" w:cs="Arial"/>
        </w:rPr>
      </w:pPr>
    </w:p>
    <w:p w14:paraId="5C205BB2" w14:textId="606AA623" w:rsidR="00181C68" w:rsidRDefault="00181C68" w:rsidP="00DA17A4">
      <w:pPr>
        <w:spacing w:after="0"/>
        <w:ind w:right="-285"/>
        <w:rPr>
          <w:rFonts w:asciiTheme="minorHAnsi" w:hAnsiTheme="minorHAnsi" w:cs="Arial"/>
        </w:rPr>
      </w:pPr>
    </w:p>
    <w:p w14:paraId="76746AD2" w14:textId="6B32FFE2" w:rsidR="00181C68" w:rsidRDefault="00181C68" w:rsidP="00DA17A4">
      <w:pPr>
        <w:spacing w:after="0"/>
        <w:ind w:right="-285"/>
        <w:rPr>
          <w:rFonts w:asciiTheme="minorHAnsi" w:hAnsiTheme="minorHAnsi" w:cs="Arial"/>
        </w:rPr>
      </w:pPr>
    </w:p>
    <w:p w14:paraId="1E8F7C36" w14:textId="019CE7E2" w:rsidR="00181C68" w:rsidRDefault="00181C68" w:rsidP="00DA17A4">
      <w:pPr>
        <w:spacing w:after="0"/>
        <w:ind w:right="-285"/>
        <w:rPr>
          <w:rFonts w:asciiTheme="minorHAnsi" w:hAnsiTheme="minorHAnsi" w:cs="Arial"/>
        </w:rPr>
      </w:pPr>
    </w:p>
    <w:p w14:paraId="7B78686B" w14:textId="554ACE3A" w:rsidR="00181C68" w:rsidRDefault="00181C68" w:rsidP="00DA17A4">
      <w:pPr>
        <w:spacing w:after="0"/>
        <w:ind w:right="-285"/>
        <w:rPr>
          <w:rFonts w:asciiTheme="minorHAnsi" w:hAnsiTheme="minorHAnsi" w:cs="Arial"/>
        </w:rPr>
      </w:pPr>
    </w:p>
    <w:p w14:paraId="31D6681B" w14:textId="09648FE8" w:rsidR="00181C68" w:rsidRDefault="00181C68" w:rsidP="00DA17A4">
      <w:pPr>
        <w:spacing w:after="0"/>
        <w:ind w:right="-285"/>
        <w:rPr>
          <w:rFonts w:asciiTheme="minorHAnsi" w:hAnsiTheme="minorHAnsi" w:cs="Arial"/>
        </w:rPr>
      </w:pPr>
    </w:p>
    <w:p w14:paraId="71F15E51" w14:textId="53BC3B9E" w:rsidR="00181C68" w:rsidRDefault="00181C68" w:rsidP="00DA17A4">
      <w:pPr>
        <w:spacing w:after="0"/>
        <w:ind w:right="-285"/>
        <w:rPr>
          <w:rFonts w:asciiTheme="minorHAnsi" w:hAnsiTheme="minorHAnsi" w:cs="Arial"/>
        </w:rPr>
      </w:pPr>
    </w:p>
    <w:p w14:paraId="7747EF57" w14:textId="1DB5DFBB" w:rsidR="00181C68" w:rsidRDefault="00181C68" w:rsidP="00DA17A4">
      <w:pPr>
        <w:spacing w:after="0"/>
        <w:ind w:right="-285"/>
        <w:rPr>
          <w:rFonts w:asciiTheme="minorHAnsi" w:hAnsiTheme="minorHAnsi" w:cs="Arial"/>
        </w:rPr>
      </w:pPr>
    </w:p>
    <w:p w14:paraId="6554DDFA" w14:textId="03D49FE2" w:rsidR="00181C68" w:rsidRDefault="00181C68" w:rsidP="00DA17A4">
      <w:pPr>
        <w:spacing w:after="0"/>
        <w:ind w:right="-285"/>
        <w:rPr>
          <w:rFonts w:asciiTheme="minorHAnsi" w:hAnsiTheme="minorHAnsi" w:cs="Arial"/>
        </w:rPr>
      </w:pPr>
    </w:p>
    <w:p w14:paraId="0F064F56" w14:textId="77777777" w:rsidR="00181C68" w:rsidRDefault="00181C68" w:rsidP="00DA17A4">
      <w:pPr>
        <w:spacing w:after="0"/>
        <w:ind w:right="-285"/>
        <w:rPr>
          <w:rFonts w:asciiTheme="minorHAnsi" w:hAnsiTheme="minorHAnsi" w:cs="Arial"/>
        </w:rPr>
      </w:pPr>
    </w:p>
    <w:sectPr w:rsidR="00181C68" w:rsidSect="00370CF4">
      <w:footerReference w:type="default" r:id="rId10"/>
      <w:headerReference w:type="first" r:id="rId11"/>
      <w:footerReference w:type="first" r:id="rId12"/>
      <w:pgSz w:w="11906" w:h="16838"/>
      <w:pgMar w:top="2155"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694DD" w14:textId="77777777" w:rsidR="00435491" w:rsidRDefault="00435491">
      <w:r>
        <w:separator/>
      </w:r>
    </w:p>
  </w:endnote>
  <w:endnote w:type="continuationSeparator" w:id="0">
    <w:p w14:paraId="4B5FB268" w14:textId="77777777" w:rsidR="00435491" w:rsidRDefault="0043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28240" w14:textId="77777777" w:rsidR="006924ED" w:rsidRDefault="006924ED" w:rsidP="006924ED">
    <w:pPr>
      <w:pStyle w:val="Paragrafobase"/>
      <w:jc w:val="center"/>
      <w:rPr>
        <w:rFonts w:asciiTheme="minorHAnsi" w:hAnsiTheme="minorHAnsi" w:cs="Arial"/>
        <w:b/>
        <w:sz w:val="18"/>
        <w:szCs w:val="18"/>
      </w:rPr>
    </w:pPr>
  </w:p>
  <w:p w14:paraId="7BAE058E" w14:textId="77777777" w:rsidR="006924ED" w:rsidRPr="006924ED" w:rsidRDefault="006924ED" w:rsidP="006924ED">
    <w:pPr>
      <w:autoSpaceDE w:val="0"/>
      <w:autoSpaceDN w:val="0"/>
      <w:spacing w:after="240" w:line="288" w:lineRule="auto"/>
      <w:jc w:val="center"/>
      <w:rPr>
        <w:rFonts w:ascii="Calibri" w:eastAsia="Times New Roman" w:hAnsi="Calibri" w:cs="Calibri"/>
        <w:b/>
        <w:bCs/>
        <w:color w:val="000000"/>
        <w:sz w:val="18"/>
        <w:szCs w:val="18"/>
      </w:rPr>
    </w:pPr>
    <w:r w:rsidRPr="006924ED">
      <w:rPr>
        <w:rFonts w:ascii="Calibri" w:eastAsia="Times New Roman" w:hAnsi="Calibri" w:cs="Calibri"/>
        <w:b/>
        <w:noProof/>
        <w:color w:val="000000"/>
        <w:sz w:val="18"/>
        <w:szCs w:val="18"/>
        <w:lang w:eastAsia="it-IT"/>
      </w:rPr>
      <w:drawing>
        <wp:inline distT="0" distB="0" distL="0" distR="0" wp14:anchorId="326659AA" wp14:editId="1B8A9245">
          <wp:extent cx="3992880" cy="502920"/>
          <wp:effectExtent l="0" t="0" r="7620" b="11430"/>
          <wp:docPr id="2" name="Immagine 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92880" cy="502920"/>
                  </a:xfrm>
                  <a:prstGeom prst="rect">
                    <a:avLst/>
                  </a:prstGeom>
                  <a:noFill/>
                  <a:ln>
                    <a:noFill/>
                  </a:ln>
                </pic:spPr>
              </pic:pic>
            </a:graphicData>
          </a:graphic>
        </wp:inline>
      </w:drawing>
    </w:r>
    <w:bookmarkStart w:id="1" w:name="_Hlk64383224"/>
  </w:p>
  <w:p w14:paraId="5E1804DB" w14:textId="77777777" w:rsidR="006924ED" w:rsidRPr="006924ED" w:rsidRDefault="006924ED" w:rsidP="006924ED">
    <w:pPr>
      <w:autoSpaceDE w:val="0"/>
      <w:autoSpaceDN w:val="0"/>
      <w:spacing w:after="0" w:line="288" w:lineRule="auto"/>
      <w:jc w:val="center"/>
      <w:rPr>
        <w:rFonts w:ascii="Calibri" w:eastAsia="Times New Roman" w:hAnsi="Calibri" w:cs="Calibri"/>
        <w:b/>
        <w:bCs/>
        <w:color w:val="000000"/>
        <w:sz w:val="18"/>
        <w:szCs w:val="18"/>
      </w:rPr>
    </w:pPr>
    <w:r w:rsidRPr="006924ED">
      <w:rPr>
        <w:rFonts w:ascii="Calibri" w:eastAsia="Times New Roman" w:hAnsi="Calibri" w:cs="Calibri"/>
        <w:b/>
        <w:bCs/>
        <w:color w:val="000000"/>
        <w:sz w:val="18"/>
        <w:szCs w:val="18"/>
      </w:rPr>
      <w:t xml:space="preserve">Viale Aldo Moro, 50 - 40127 Bologna - Tel. 051 5275022 - 5812 </w:t>
    </w:r>
  </w:p>
  <w:p w14:paraId="5A7F3187" w14:textId="2C81334E" w:rsidR="006924ED" w:rsidRPr="006924ED" w:rsidRDefault="006924ED" w:rsidP="006924ED">
    <w:pPr>
      <w:autoSpaceDE w:val="0"/>
      <w:autoSpaceDN w:val="0"/>
      <w:spacing w:after="0" w:line="288"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Mail:</w:t>
    </w:r>
    <w:r w:rsidRPr="006924ED">
      <w:rPr>
        <w:rFonts w:ascii="Calibri" w:eastAsia="Times New Roman" w:hAnsi="Calibri" w:cs="Calibri"/>
        <w:b/>
        <w:bCs/>
        <w:color w:val="000000"/>
        <w:sz w:val="18"/>
        <w:szCs w:val="18"/>
      </w:rPr>
      <w:t xml:space="preserve"> partitodemocratico@regione.emilia-romagna.it</w:t>
    </w:r>
  </w:p>
  <w:p w14:paraId="5C9BFE6E" w14:textId="77777777" w:rsidR="006924ED" w:rsidRPr="006924ED" w:rsidRDefault="006924ED" w:rsidP="006924ED">
    <w:pPr>
      <w:autoSpaceDE w:val="0"/>
      <w:autoSpaceDN w:val="0"/>
      <w:spacing w:after="0" w:line="288" w:lineRule="auto"/>
      <w:jc w:val="center"/>
      <w:rPr>
        <w:rFonts w:ascii="Calibri" w:eastAsia="Times New Roman" w:hAnsi="Calibri" w:cs="Calibri"/>
        <w:b/>
        <w:bCs/>
        <w:color w:val="000000"/>
        <w:sz w:val="18"/>
        <w:szCs w:val="18"/>
      </w:rPr>
    </w:pPr>
  </w:p>
  <w:p w14:paraId="677C9B80" w14:textId="3AF5DC4D" w:rsidR="006924ED" w:rsidRPr="006924ED" w:rsidRDefault="00435491" w:rsidP="006924ED">
    <w:pPr>
      <w:autoSpaceDE w:val="0"/>
      <w:autoSpaceDN w:val="0"/>
      <w:spacing w:after="0" w:line="288" w:lineRule="auto"/>
      <w:jc w:val="center"/>
      <w:rPr>
        <w:rFonts w:ascii="Calibri" w:eastAsia="Times New Roman" w:hAnsi="Calibri" w:cs="Calibri"/>
        <w:b/>
        <w:bCs/>
        <w:color w:val="000000"/>
        <w:sz w:val="18"/>
        <w:szCs w:val="18"/>
      </w:rPr>
    </w:pPr>
    <w:hyperlink r:id="rId3" w:history="1">
      <w:r w:rsidR="006924ED" w:rsidRPr="00D90B2C">
        <w:rPr>
          <w:rStyle w:val="Collegamentoipertestuale"/>
          <w:rFonts w:ascii="Calibri" w:eastAsia="Times New Roman" w:hAnsi="Calibri" w:cs="Calibri"/>
          <w:b/>
          <w:bCs/>
          <w:sz w:val="18"/>
          <w:szCs w:val="18"/>
        </w:rPr>
        <w:t>www.assemblea.emr.it/lassemblea/istituzione/gruppi/partito-democratico-bonaccini-presidente</w:t>
      </w:r>
      <w:r w:rsidR="006924ED" w:rsidRPr="006924ED">
        <w:rPr>
          <w:rStyle w:val="Collegamentoipertestuale"/>
          <w:rFonts w:ascii="Calibri" w:eastAsia="Times New Roman" w:hAnsi="Calibri" w:cs="Calibri"/>
          <w:b/>
          <w:bCs/>
          <w:sz w:val="18"/>
          <w:szCs w:val="18"/>
        </w:rPr>
        <w:t>ww.assemblea.emr.it/gruppi-assembleari/partito-democratico</w:t>
      </w:r>
    </w:hyperlink>
    <w:bookmarkEnd w:id="1"/>
  </w:p>
  <w:p w14:paraId="6AE69C9E" w14:textId="45D5995B" w:rsidR="004434FE" w:rsidRPr="006924ED" w:rsidRDefault="004434FE" w:rsidP="006924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9545" w14:textId="77777777" w:rsidR="006924ED" w:rsidRDefault="006924ED" w:rsidP="006924ED">
    <w:pPr>
      <w:pStyle w:val="Paragrafobase"/>
      <w:jc w:val="center"/>
      <w:rPr>
        <w:rFonts w:asciiTheme="minorHAnsi" w:hAnsiTheme="minorHAnsi" w:cs="Arial"/>
        <w:b/>
        <w:sz w:val="18"/>
        <w:szCs w:val="18"/>
      </w:rPr>
    </w:pPr>
  </w:p>
  <w:p w14:paraId="62D46CBA" w14:textId="77777777" w:rsidR="006924ED" w:rsidRPr="006924ED" w:rsidRDefault="006924ED" w:rsidP="006924ED">
    <w:pPr>
      <w:autoSpaceDE w:val="0"/>
      <w:autoSpaceDN w:val="0"/>
      <w:spacing w:after="240" w:line="288" w:lineRule="auto"/>
      <w:jc w:val="center"/>
      <w:rPr>
        <w:rFonts w:ascii="Calibri" w:eastAsia="Times New Roman" w:hAnsi="Calibri" w:cs="Calibri"/>
        <w:b/>
        <w:bCs/>
        <w:color w:val="000000"/>
        <w:sz w:val="18"/>
        <w:szCs w:val="18"/>
      </w:rPr>
    </w:pPr>
    <w:r w:rsidRPr="006924ED">
      <w:rPr>
        <w:rFonts w:ascii="Calibri" w:eastAsia="Times New Roman" w:hAnsi="Calibri" w:cs="Calibri"/>
        <w:b/>
        <w:noProof/>
        <w:color w:val="000000"/>
        <w:sz w:val="18"/>
        <w:szCs w:val="18"/>
        <w:lang w:eastAsia="it-IT"/>
      </w:rPr>
      <w:drawing>
        <wp:inline distT="0" distB="0" distL="0" distR="0" wp14:anchorId="216490AA" wp14:editId="2A0E822E">
          <wp:extent cx="3992880" cy="502920"/>
          <wp:effectExtent l="0" t="0" r="7620" b="11430"/>
          <wp:docPr id="6" name="Immagine 6"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92880" cy="502920"/>
                  </a:xfrm>
                  <a:prstGeom prst="rect">
                    <a:avLst/>
                  </a:prstGeom>
                  <a:noFill/>
                  <a:ln>
                    <a:noFill/>
                  </a:ln>
                </pic:spPr>
              </pic:pic>
            </a:graphicData>
          </a:graphic>
        </wp:inline>
      </w:drawing>
    </w:r>
  </w:p>
  <w:p w14:paraId="0A5C14BC" w14:textId="77777777" w:rsidR="006924ED" w:rsidRPr="006924ED" w:rsidRDefault="006924ED" w:rsidP="006924ED">
    <w:pPr>
      <w:autoSpaceDE w:val="0"/>
      <w:autoSpaceDN w:val="0"/>
      <w:spacing w:after="0" w:line="288" w:lineRule="auto"/>
      <w:jc w:val="center"/>
      <w:rPr>
        <w:rFonts w:ascii="Calibri" w:eastAsia="Times New Roman" w:hAnsi="Calibri" w:cs="Calibri"/>
        <w:b/>
        <w:bCs/>
        <w:color w:val="000000"/>
        <w:sz w:val="18"/>
        <w:szCs w:val="18"/>
      </w:rPr>
    </w:pPr>
    <w:r w:rsidRPr="006924ED">
      <w:rPr>
        <w:rFonts w:ascii="Calibri" w:eastAsia="Times New Roman" w:hAnsi="Calibri" w:cs="Calibri"/>
        <w:b/>
        <w:bCs/>
        <w:color w:val="000000"/>
        <w:sz w:val="18"/>
        <w:szCs w:val="18"/>
      </w:rPr>
      <w:t xml:space="preserve">Viale Aldo Moro, 50 - 40127 Bologna - Tel. 051 5275022 - 5812 </w:t>
    </w:r>
  </w:p>
  <w:p w14:paraId="099418C3" w14:textId="77777777" w:rsidR="006924ED" w:rsidRPr="006924ED" w:rsidRDefault="006924ED" w:rsidP="006924ED">
    <w:pPr>
      <w:autoSpaceDE w:val="0"/>
      <w:autoSpaceDN w:val="0"/>
      <w:spacing w:after="0" w:line="288"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Mail:</w:t>
    </w:r>
    <w:r w:rsidRPr="006924ED">
      <w:rPr>
        <w:rFonts w:ascii="Calibri" w:eastAsia="Times New Roman" w:hAnsi="Calibri" w:cs="Calibri"/>
        <w:b/>
        <w:bCs/>
        <w:color w:val="000000"/>
        <w:sz w:val="18"/>
        <w:szCs w:val="18"/>
      </w:rPr>
      <w:t xml:space="preserve"> partitodemocratico@regione.emilia-romagna.it</w:t>
    </w:r>
  </w:p>
  <w:p w14:paraId="1186A79E" w14:textId="77777777" w:rsidR="006924ED" w:rsidRPr="006924ED" w:rsidRDefault="006924ED" w:rsidP="006924ED">
    <w:pPr>
      <w:autoSpaceDE w:val="0"/>
      <w:autoSpaceDN w:val="0"/>
      <w:spacing w:after="0" w:line="288" w:lineRule="auto"/>
      <w:jc w:val="center"/>
      <w:rPr>
        <w:rFonts w:ascii="Calibri" w:eastAsia="Times New Roman" w:hAnsi="Calibri" w:cs="Calibri"/>
        <w:b/>
        <w:bCs/>
        <w:color w:val="000000"/>
        <w:sz w:val="18"/>
        <w:szCs w:val="18"/>
      </w:rPr>
    </w:pPr>
  </w:p>
  <w:p w14:paraId="75D90368" w14:textId="77777777" w:rsidR="006924ED" w:rsidRPr="006924ED" w:rsidRDefault="00435491" w:rsidP="006924ED">
    <w:pPr>
      <w:autoSpaceDE w:val="0"/>
      <w:autoSpaceDN w:val="0"/>
      <w:spacing w:after="0" w:line="288" w:lineRule="auto"/>
      <w:jc w:val="center"/>
      <w:rPr>
        <w:rFonts w:ascii="Calibri" w:eastAsia="Times New Roman" w:hAnsi="Calibri" w:cs="Calibri"/>
        <w:b/>
        <w:bCs/>
        <w:color w:val="000000"/>
        <w:sz w:val="18"/>
        <w:szCs w:val="18"/>
      </w:rPr>
    </w:pPr>
    <w:hyperlink r:id="rId3" w:history="1">
      <w:r w:rsidR="006924ED" w:rsidRPr="00D90B2C">
        <w:rPr>
          <w:rStyle w:val="Collegamentoipertestuale"/>
          <w:rFonts w:ascii="Calibri" w:eastAsia="Times New Roman" w:hAnsi="Calibri" w:cs="Calibri"/>
          <w:b/>
          <w:bCs/>
          <w:sz w:val="18"/>
          <w:szCs w:val="18"/>
        </w:rPr>
        <w:t>www.assemblea.emr.it/lassemblea/istituzione/gruppi/partito-democratico-bonaccini-presidente</w:t>
      </w:r>
      <w:r w:rsidR="006924ED" w:rsidRPr="006924ED">
        <w:rPr>
          <w:rStyle w:val="Collegamentoipertestuale"/>
          <w:rFonts w:ascii="Calibri" w:eastAsia="Times New Roman" w:hAnsi="Calibri" w:cs="Calibri"/>
          <w:b/>
          <w:bCs/>
          <w:sz w:val="18"/>
          <w:szCs w:val="18"/>
        </w:rPr>
        <w:t>ww.assemblea.emr.it/gruppi-assembleari/partito-democratico</w:t>
      </w:r>
    </w:hyperlink>
  </w:p>
  <w:p w14:paraId="719ECA26" w14:textId="77777777" w:rsidR="00E0604E" w:rsidRDefault="00E0604E" w:rsidP="00E0604E">
    <w:pPr>
      <w:pStyle w:val="Paragrafobase"/>
      <w:jc w:val="center"/>
      <w:rPr>
        <w:rFonts w:asciiTheme="minorHAnsi" w:hAnsiTheme="minorHAnsi"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42E93" w14:textId="77777777" w:rsidR="00435491" w:rsidRDefault="00435491">
      <w:r>
        <w:separator/>
      </w:r>
    </w:p>
  </w:footnote>
  <w:footnote w:type="continuationSeparator" w:id="0">
    <w:p w14:paraId="1E3077EC" w14:textId="77777777" w:rsidR="00435491" w:rsidRDefault="00435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9E20" w14:textId="77777777" w:rsidR="0061239B" w:rsidRPr="00501439" w:rsidRDefault="00046579" w:rsidP="00501439">
    <w:pPr>
      <w:pStyle w:val="Intestazione"/>
      <w:jc w:val="center"/>
      <w:rPr>
        <w:rFonts w:asciiTheme="minorHAnsi" w:hAnsiTheme="minorHAnsi"/>
        <w:b/>
        <w:sz w:val="18"/>
        <w:szCs w:val="18"/>
      </w:rPr>
    </w:pPr>
    <w:r>
      <w:rPr>
        <w:noProof/>
      </w:rPr>
      <w:drawing>
        <wp:inline distT="0" distB="0" distL="0" distR="0" wp14:anchorId="7DFBC697" wp14:editId="3EFE9068">
          <wp:extent cx="1524000" cy="1524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6289D"/>
    <w:multiLevelType w:val="hybridMultilevel"/>
    <w:tmpl w:val="B888AAEE"/>
    <w:lvl w:ilvl="0" w:tplc="0FFC982E">
      <w:start w:val="3"/>
      <w:numFmt w:val="bullet"/>
      <w:lvlText w:val="-"/>
      <w:lvlJc w:val="left"/>
      <w:pPr>
        <w:ind w:left="720" w:hanging="360"/>
      </w:pPr>
      <w:rPr>
        <w:rFonts w:ascii="Calibri" w:eastAsia="MS Mincho"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303F0E"/>
    <w:multiLevelType w:val="hybridMultilevel"/>
    <w:tmpl w:val="4B64AE04"/>
    <w:lvl w:ilvl="0" w:tplc="0FFC982E">
      <w:start w:val="3"/>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8552C8"/>
    <w:multiLevelType w:val="hybridMultilevel"/>
    <w:tmpl w:val="EF9000D6"/>
    <w:lvl w:ilvl="0" w:tplc="0FFC982E">
      <w:start w:val="3"/>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B82354"/>
    <w:multiLevelType w:val="hybridMultilevel"/>
    <w:tmpl w:val="C72EBFCE"/>
    <w:lvl w:ilvl="0" w:tplc="283E2924">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FC1E40"/>
    <w:multiLevelType w:val="hybridMultilevel"/>
    <w:tmpl w:val="82EE8876"/>
    <w:lvl w:ilvl="0" w:tplc="0FFC982E">
      <w:start w:val="3"/>
      <w:numFmt w:val="bullet"/>
      <w:lvlText w:val="-"/>
      <w:lvlJc w:val="left"/>
      <w:pPr>
        <w:ind w:left="1004" w:hanging="360"/>
      </w:pPr>
      <w:rPr>
        <w:rFonts w:ascii="Calibri" w:eastAsia="MS Mincho"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F5533F2"/>
    <w:multiLevelType w:val="hybridMultilevel"/>
    <w:tmpl w:val="2ACE8EA0"/>
    <w:lvl w:ilvl="0" w:tplc="0FFC982E">
      <w:start w:val="3"/>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93"/>
    <w:rsid w:val="000105A0"/>
    <w:rsid w:val="00031317"/>
    <w:rsid w:val="000324E2"/>
    <w:rsid w:val="00046579"/>
    <w:rsid w:val="000609A5"/>
    <w:rsid w:val="00071992"/>
    <w:rsid w:val="000A7D6C"/>
    <w:rsid w:val="001031D3"/>
    <w:rsid w:val="00120082"/>
    <w:rsid w:val="001756EA"/>
    <w:rsid w:val="00180A2E"/>
    <w:rsid w:val="00181C68"/>
    <w:rsid w:val="001A53F1"/>
    <w:rsid w:val="001A73E1"/>
    <w:rsid w:val="001B3042"/>
    <w:rsid w:val="001C3E2B"/>
    <w:rsid w:val="001D2A1F"/>
    <w:rsid w:val="001E02E6"/>
    <w:rsid w:val="001E30CF"/>
    <w:rsid w:val="001E34AF"/>
    <w:rsid w:val="001E7F58"/>
    <w:rsid w:val="001F136B"/>
    <w:rsid w:val="00211D1C"/>
    <w:rsid w:val="00212012"/>
    <w:rsid w:val="00240B55"/>
    <w:rsid w:val="00255A6F"/>
    <w:rsid w:val="00260C11"/>
    <w:rsid w:val="00275675"/>
    <w:rsid w:val="002824A6"/>
    <w:rsid w:val="0028764E"/>
    <w:rsid w:val="002C783D"/>
    <w:rsid w:val="002D23DB"/>
    <w:rsid w:val="002E42B2"/>
    <w:rsid w:val="002F7A80"/>
    <w:rsid w:val="003040D1"/>
    <w:rsid w:val="00306605"/>
    <w:rsid w:val="00306782"/>
    <w:rsid w:val="003323EF"/>
    <w:rsid w:val="0035264D"/>
    <w:rsid w:val="00363277"/>
    <w:rsid w:val="00370CF4"/>
    <w:rsid w:val="00393AA6"/>
    <w:rsid w:val="003B5444"/>
    <w:rsid w:val="003E4A56"/>
    <w:rsid w:val="00400CC2"/>
    <w:rsid w:val="0042379D"/>
    <w:rsid w:val="00424A36"/>
    <w:rsid w:val="00434493"/>
    <w:rsid w:val="00435491"/>
    <w:rsid w:val="004434FE"/>
    <w:rsid w:val="00453A3C"/>
    <w:rsid w:val="00484DC7"/>
    <w:rsid w:val="004C3B91"/>
    <w:rsid w:val="004C7D82"/>
    <w:rsid w:val="004D76FC"/>
    <w:rsid w:val="004F2DD8"/>
    <w:rsid w:val="004F3C73"/>
    <w:rsid w:val="00501439"/>
    <w:rsid w:val="00504E79"/>
    <w:rsid w:val="00532D94"/>
    <w:rsid w:val="00533953"/>
    <w:rsid w:val="00543453"/>
    <w:rsid w:val="00576FA2"/>
    <w:rsid w:val="00580C6C"/>
    <w:rsid w:val="005C69D4"/>
    <w:rsid w:val="005C6EE3"/>
    <w:rsid w:val="0061239B"/>
    <w:rsid w:val="00613FCA"/>
    <w:rsid w:val="00623717"/>
    <w:rsid w:val="00636513"/>
    <w:rsid w:val="00644C3C"/>
    <w:rsid w:val="00657418"/>
    <w:rsid w:val="006607C3"/>
    <w:rsid w:val="006924ED"/>
    <w:rsid w:val="0069469D"/>
    <w:rsid w:val="006B3248"/>
    <w:rsid w:val="006C0E31"/>
    <w:rsid w:val="006C681D"/>
    <w:rsid w:val="006D3A79"/>
    <w:rsid w:val="006E199C"/>
    <w:rsid w:val="007315AE"/>
    <w:rsid w:val="0075300C"/>
    <w:rsid w:val="00776102"/>
    <w:rsid w:val="00790DF8"/>
    <w:rsid w:val="007B3666"/>
    <w:rsid w:val="00813383"/>
    <w:rsid w:val="008358A3"/>
    <w:rsid w:val="00862F8B"/>
    <w:rsid w:val="00884BA2"/>
    <w:rsid w:val="00885CDE"/>
    <w:rsid w:val="008D6DB0"/>
    <w:rsid w:val="009145DA"/>
    <w:rsid w:val="0094483A"/>
    <w:rsid w:val="00945FBA"/>
    <w:rsid w:val="009551E6"/>
    <w:rsid w:val="00972C13"/>
    <w:rsid w:val="00993BA9"/>
    <w:rsid w:val="0099629E"/>
    <w:rsid w:val="009D581B"/>
    <w:rsid w:val="00A416E0"/>
    <w:rsid w:val="00A5188F"/>
    <w:rsid w:val="00A6428C"/>
    <w:rsid w:val="00A77402"/>
    <w:rsid w:val="00A951B3"/>
    <w:rsid w:val="00AA568E"/>
    <w:rsid w:val="00AA5E24"/>
    <w:rsid w:val="00AB42E7"/>
    <w:rsid w:val="00AC5F62"/>
    <w:rsid w:val="00AD5E53"/>
    <w:rsid w:val="00B11544"/>
    <w:rsid w:val="00B22732"/>
    <w:rsid w:val="00B327CF"/>
    <w:rsid w:val="00B351DC"/>
    <w:rsid w:val="00B4448D"/>
    <w:rsid w:val="00B50BC0"/>
    <w:rsid w:val="00B675FA"/>
    <w:rsid w:val="00B8496A"/>
    <w:rsid w:val="00B86FED"/>
    <w:rsid w:val="00BE0E4A"/>
    <w:rsid w:val="00BE7DE1"/>
    <w:rsid w:val="00C00704"/>
    <w:rsid w:val="00C350BC"/>
    <w:rsid w:val="00C90253"/>
    <w:rsid w:val="00CC4FAD"/>
    <w:rsid w:val="00CE3C16"/>
    <w:rsid w:val="00CF7485"/>
    <w:rsid w:val="00D06BED"/>
    <w:rsid w:val="00D23D90"/>
    <w:rsid w:val="00D277A3"/>
    <w:rsid w:val="00D43DFE"/>
    <w:rsid w:val="00D614E8"/>
    <w:rsid w:val="00D805DE"/>
    <w:rsid w:val="00D8128D"/>
    <w:rsid w:val="00D81E96"/>
    <w:rsid w:val="00D913FA"/>
    <w:rsid w:val="00DA17A4"/>
    <w:rsid w:val="00DC1E22"/>
    <w:rsid w:val="00DE1CC2"/>
    <w:rsid w:val="00DE7FB2"/>
    <w:rsid w:val="00DF1E8D"/>
    <w:rsid w:val="00E0604E"/>
    <w:rsid w:val="00E065D6"/>
    <w:rsid w:val="00E12708"/>
    <w:rsid w:val="00E321EE"/>
    <w:rsid w:val="00E373FC"/>
    <w:rsid w:val="00E5014F"/>
    <w:rsid w:val="00EA28DA"/>
    <w:rsid w:val="00EB33EF"/>
    <w:rsid w:val="00EE1D1A"/>
    <w:rsid w:val="00EE60DB"/>
    <w:rsid w:val="00EF040D"/>
    <w:rsid w:val="00F0104B"/>
    <w:rsid w:val="00F04FFC"/>
    <w:rsid w:val="00F1070D"/>
    <w:rsid w:val="00F27520"/>
    <w:rsid w:val="00F64137"/>
    <w:rsid w:val="00F65174"/>
    <w:rsid w:val="00FB0C7A"/>
    <w:rsid w:val="00FB5674"/>
    <w:rsid w:val="00FC19AB"/>
    <w:rsid w:val="00FF2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197CA"/>
  <w15:docId w15:val="{D05C3644-7A89-465E-B3F1-A72127A3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C69D4"/>
    <w:pPr>
      <w:spacing w:after="200"/>
    </w:pPr>
    <w:rPr>
      <w:rFonts w:ascii="Cambria" w:eastAsia="Cambria" w:hAnsi="Cambria"/>
      <w:sz w:val="24"/>
      <w:szCs w:val="24"/>
      <w:lang w:eastAsia="en-US"/>
    </w:rPr>
  </w:style>
  <w:style w:type="paragraph" w:styleId="Titolo1">
    <w:name w:val="heading 1"/>
    <w:basedOn w:val="Normale"/>
    <w:next w:val="Normale"/>
    <w:qFormat/>
    <w:rsid w:val="005C69D4"/>
    <w:pPr>
      <w:keepNext/>
      <w:spacing w:after="0"/>
      <w:jc w:val="center"/>
      <w:outlineLvl w:val="0"/>
    </w:pPr>
    <w:rPr>
      <w:rFonts w:ascii="Arial Narrow" w:eastAsia="Times New Roman" w:hAnsi="Arial Narrow"/>
      <w:i/>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5C69D4"/>
    <w:pPr>
      <w:widowControl w:val="0"/>
      <w:autoSpaceDE w:val="0"/>
      <w:autoSpaceDN w:val="0"/>
      <w:adjustRightInd w:val="0"/>
      <w:spacing w:after="0" w:line="288" w:lineRule="auto"/>
      <w:textAlignment w:val="center"/>
    </w:pPr>
    <w:rPr>
      <w:rFonts w:ascii="Times-Roman" w:hAnsi="Times-Roman" w:cs="Times-Roman"/>
      <w:color w:val="000000"/>
    </w:rPr>
  </w:style>
  <w:style w:type="paragraph" w:styleId="Intestazione">
    <w:name w:val="header"/>
    <w:basedOn w:val="Normale"/>
    <w:link w:val="IntestazioneCarattere"/>
    <w:rsid w:val="005C69D4"/>
    <w:pPr>
      <w:tabs>
        <w:tab w:val="center" w:pos="4819"/>
        <w:tab w:val="right" w:pos="9638"/>
      </w:tabs>
    </w:pPr>
  </w:style>
  <w:style w:type="paragraph" w:styleId="Pidipagina">
    <w:name w:val="footer"/>
    <w:basedOn w:val="Normale"/>
    <w:link w:val="PidipaginaCarattere"/>
    <w:rsid w:val="005C69D4"/>
    <w:pPr>
      <w:tabs>
        <w:tab w:val="center" w:pos="4819"/>
        <w:tab w:val="right" w:pos="9638"/>
      </w:tabs>
    </w:pPr>
  </w:style>
  <w:style w:type="character" w:customStyle="1" w:styleId="PidipaginaCarattere">
    <w:name w:val="Piè di pagina Carattere"/>
    <w:basedOn w:val="Carpredefinitoparagrafo"/>
    <w:link w:val="Pidipagina"/>
    <w:rsid w:val="005C69D4"/>
    <w:rPr>
      <w:rFonts w:ascii="Cambria" w:eastAsia="Cambria" w:hAnsi="Cambria"/>
      <w:sz w:val="24"/>
      <w:szCs w:val="24"/>
      <w:lang w:val="it-IT" w:eastAsia="en-US" w:bidi="ar-SA"/>
    </w:rPr>
  </w:style>
  <w:style w:type="character" w:styleId="Collegamentoipertestuale">
    <w:name w:val="Hyperlink"/>
    <w:basedOn w:val="Carpredefinitoparagrafo"/>
    <w:rsid w:val="005C69D4"/>
    <w:rPr>
      <w:color w:val="0000FF"/>
      <w:u w:val="single"/>
    </w:rPr>
  </w:style>
  <w:style w:type="paragraph" w:styleId="Testofumetto">
    <w:name w:val="Balloon Text"/>
    <w:basedOn w:val="Normale"/>
    <w:link w:val="TestofumettoCarattere"/>
    <w:rsid w:val="002E42B2"/>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2E42B2"/>
    <w:rPr>
      <w:rFonts w:ascii="Tahoma" w:eastAsia="Cambria" w:hAnsi="Tahoma" w:cs="Tahoma"/>
      <w:sz w:val="16"/>
      <w:szCs w:val="16"/>
      <w:lang w:eastAsia="en-US"/>
    </w:rPr>
  </w:style>
  <w:style w:type="character" w:customStyle="1" w:styleId="IntestazioneCarattere">
    <w:name w:val="Intestazione Carattere"/>
    <w:basedOn w:val="Carpredefinitoparagrafo"/>
    <w:link w:val="Intestazione"/>
    <w:rsid w:val="00F64137"/>
    <w:rPr>
      <w:rFonts w:ascii="Cambria" w:eastAsia="Cambria" w:hAnsi="Cambria"/>
      <w:sz w:val="24"/>
      <w:szCs w:val="24"/>
      <w:lang w:eastAsia="en-US"/>
    </w:rPr>
  </w:style>
  <w:style w:type="character" w:styleId="Menzionenonrisolta">
    <w:name w:val="Unresolved Mention"/>
    <w:basedOn w:val="Carpredefinitoparagrafo"/>
    <w:uiPriority w:val="99"/>
    <w:semiHidden/>
    <w:unhideWhenUsed/>
    <w:rsid w:val="00E0604E"/>
    <w:rPr>
      <w:color w:val="605E5C"/>
      <w:shd w:val="clear" w:color="auto" w:fill="E1DFDD"/>
    </w:rPr>
  </w:style>
  <w:style w:type="character" w:styleId="Collegamentovisitato">
    <w:name w:val="FollowedHyperlink"/>
    <w:basedOn w:val="Carpredefinitoparagrafo"/>
    <w:semiHidden/>
    <w:unhideWhenUsed/>
    <w:rsid w:val="006924ED"/>
    <w:rPr>
      <w:color w:val="800080" w:themeColor="followedHyperlink"/>
      <w:u w:val="single"/>
    </w:rPr>
  </w:style>
  <w:style w:type="paragraph" w:styleId="Paragrafoelenco">
    <w:name w:val="List Paragraph"/>
    <w:basedOn w:val="Normale"/>
    <w:uiPriority w:val="34"/>
    <w:qFormat/>
    <w:rsid w:val="00B22732"/>
    <w:pPr>
      <w:ind w:left="720"/>
      <w:contextualSpacing/>
    </w:pPr>
  </w:style>
  <w:style w:type="paragraph" w:styleId="NormaleWeb">
    <w:name w:val="Normal (Web)"/>
    <w:basedOn w:val="Normale"/>
    <w:uiPriority w:val="99"/>
    <w:semiHidden/>
    <w:rsid w:val="00DA17A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7737">
      <w:bodyDiv w:val="1"/>
      <w:marLeft w:val="0"/>
      <w:marRight w:val="0"/>
      <w:marTop w:val="0"/>
      <w:marBottom w:val="0"/>
      <w:divBdr>
        <w:top w:val="none" w:sz="0" w:space="0" w:color="auto"/>
        <w:left w:val="none" w:sz="0" w:space="0" w:color="auto"/>
        <w:bottom w:val="none" w:sz="0" w:space="0" w:color="auto"/>
        <w:right w:val="none" w:sz="0" w:space="0" w:color="auto"/>
      </w:divBdr>
    </w:div>
    <w:div w:id="576986516">
      <w:bodyDiv w:val="1"/>
      <w:marLeft w:val="0"/>
      <w:marRight w:val="0"/>
      <w:marTop w:val="0"/>
      <w:marBottom w:val="0"/>
      <w:divBdr>
        <w:top w:val="none" w:sz="0" w:space="0" w:color="auto"/>
        <w:left w:val="none" w:sz="0" w:space="0" w:color="auto"/>
        <w:bottom w:val="none" w:sz="0" w:space="0" w:color="auto"/>
        <w:right w:val="none" w:sz="0" w:space="0" w:color="auto"/>
      </w:divBdr>
    </w:div>
    <w:div w:id="1200322080">
      <w:bodyDiv w:val="1"/>
      <w:marLeft w:val="0"/>
      <w:marRight w:val="0"/>
      <w:marTop w:val="0"/>
      <w:marBottom w:val="0"/>
      <w:divBdr>
        <w:top w:val="none" w:sz="0" w:space="0" w:color="auto"/>
        <w:left w:val="none" w:sz="0" w:space="0" w:color="auto"/>
        <w:bottom w:val="none" w:sz="0" w:space="0" w:color="auto"/>
        <w:right w:val="none" w:sz="0" w:space="0" w:color="auto"/>
      </w:divBdr>
    </w:div>
    <w:div w:id="13280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ssemblea.emr.it/lassemblea/istituzione/gruppi/partito-democratico-bonaccini-presidenteww.assemblea.emr.it/gruppi-assembleari/partito-democratico" TargetMode="External"/><Relationship Id="rId2" Type="http://schemas.openxmlformats.org/officeDocument/2006/relationships/image" Target="cid:image001.png@01D70539.005898C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assemblea.emr.it/lassemblea/istituzione/gruppi/partito-democratico-bonaccini-presidenteww.assemblea.emr.it/gruppi-assembleari/partito-democratico" TargetMode="External"/><Relationship Id="rId2" Type="http://schemas.openxmlformats.org/officeDocument/2006/relationships/image" Target="cid:image001.png@01D70539.005898C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54B69D3E5733446B0FAE3C81CC1AA29" ma:contentTypeVersion="12" ma:contentTypeDescription="Creare un nuovo documento." ma:contentTypeScope="" ma:versionID="23ab4951a2f92e3eb921dec20ec59c35">
  <xsd:schema xmlns:xsd="http://www.w3.org/2001/XMLSchema" xmlns:xs="http://www.w3.org/2001/XMLSchema" xmlns:p="http://schemas.microsoft.com/office/2006/metadata/properties" xmlns:ns1="http://schemas.microsoft.com/sharepoint/v3" xmlns:ns3="4c3236c6-95d2-4d17-be8d-585712637b94" xmlns:ns4="0eda4f44-c574-4c28-adc0-f041ccbed4ff" targetNamespace="http://schemas.microsoft.com/office/2006/metadata/properties" ma:root="true" ma:fieldsID="e3fbb869ca085bf6a9430a2579eb7586" ns1:_="" ns3:_="" ns4:_="">
    <xsd:import namespace="http://schemas.microsoft.com/sharepoint/v3"/>
    <xsd:import namespace="4c3236c6-95d2-4d17-be8d-585712637b94"/>
    <xsd:import namespace="0eda4f44-c574-4c28-adc0-f041ccbed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rietà criteri di conformità unificati" ma:description="" ma:hidden="true" ma:internalName="_ip_UnifiedCompliancePolicyProperties">
      <xsd:simpleType>
        <xsd:restriction base="dms:Note"/>
      </xsd:simpleType>
    </xsd:element>
    <xsd:element name="_ip_UnifiedCompliancePolicyUIAction" ma:index="13"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236c6-95d2-4d17-be8d-585712637b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a4f44-c574-4c28-adc0-f041ccbed4ff"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CFF52-AA07-4038-9E4E-7918B4D3C1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5EAF81-B984-4CEF-A512-8535616EB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3236c6-95d2-4d17-be8d-585712637b94"/>
    <ds:schemaRef ds:uri="0eda4f44-c574-4c28-adc0-f041ccbed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01CAA-8CAA-441C-9561-2DDDF42077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1174</Words>
  <Characters>6692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Carta intestata 2014 AL</vt:lpstr>
    </vt:vector>
  </TitlesOfParts>
  <Company>Regione Emilia-Romagna</Company>
  <LinksUpToDate>false</LinksUpToDate>
  <CharactersWithSpaces>7851</CharactersWithSpaces>
  <SharedDoc>false</SharedDoc>
  <HLinks>
    <vt:vector size="18" baseType="variant">
      <vt:variant>
        <vt:i4>6291522</vt:i4>
      </vt:variant>
      <vt:variant>
        <vt:i4>6</vt:i4>
      </vt:variant>
      <vt:variant>
        <vt:i4>0</vt:i4>
      </vt:variant>
      <vt:variant>
        <vt:i4>5</vt:i4>
      </vt:variant>
      <vt:variant>
        <vt:lpwstr>mailto:ALRelazioniEsterneInternazionali@regione.emilia-romagna.it</vt:lpwstr>
      </vt:variant>
      <vt:variant>
        <vt:lpwstr/>
      </vt:variant>
      <vt:variant>
        <vt:i4>2097232</vt:i4>
      </vt:variant>
      <vt:variant>
        <vt:i4>3</vt:i4>
      </vt:variant>
      <vt:variant>
        <vt:i4>0</vt:i4>
      </vt:variant>
      <vt:variant>
        <vt:i4>5</vt:i4>
      </vt:variant>
      <vt:variant>
        <vt:lpwstr>mailto:ALInformazione@postacert.regione.emilia-romagna.it</vt:lpwstr>
      </vt:variant>
      <vt:variant>
        <vt:lpwstr/>
      </vt:variant>
      <vt:variant>
        <vt:i4>6291522</vt:i4>
      </vt:variant>
      <vt:variant>
        <vt:i4>0</vt:i4>
      </vt:variant>
      <vt:variant>
        <vt:i4>0</vt:i4>
      </vt:variant>
      <vt:variant>
        <vt:i4>5</vt:i4>
      </vt:variant>
      <vt:variant>
        <vt:lpwstr>mailto:ALRelazioniEsterneInternazionali@regione.emilia-romagna.it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2014 AL</dc:title>
  <dc:subject/>
  <dc:creator>Matteucci Agata</dc:creator>
  <cp:keywords/>
  <dc:description/>
  <cp:lastModifiedBy>Bastianin Elena</cp:lastModifiedBy>
  <cp:revision>2</cp:revision>
  <cp:lastPrinted>2015-04-27T07:50:00Z</cp:lastPrinted>
  <dcterms:created xsi:type="dcterms:W3CDTF">2021-03-12T12:38:00Z</dcterms:created>
  <dcterms:modified xsi:type="dcterms:W3CDTF">2021-03-12T12:38:00Z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0x010100A54B69D3E5733446B0FAE3C81CC1AA29</vt:lpwstr>
  </property>
</Properties>
</file>